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833416122"/>
        <w:docPartObj>
          <w:docPartGallery w:val="Cover Pages"/>
          <w:docPartUnique/>
        </w:docPartObj>
      </w:sdtPr>
      <w:sdtEndPr>
        <w:rPr>
          <w:color w:val="275317" w:themeColor="accent6" w:themeShade="80"/>
        </w:rPr>
      </w:sdtEndPr>
      <w:sdtContent>
        <w:p w14:paraId="61DF807D" w14:textId="1D567515" w:rsidR="004133ED" w:rsidRDefault="004133ED"/>
        <w:tbl>
          <w:tblPr>
            <w:tblpPr w:leftFromText="187" w:rightFromText="187" w:horzAnchor="margin" w:tblpXSpec="center" w:tblpY="2881"/>
            <w:tblW w:w="4000" w:type="pct"/>
            <w:tblBorders>
              <w:left w:val="single" w:sz="12" w:space="0" w:color="156082" w:themeColor="accent1"/>
            </w:tblBorders>
            <w:tblCellMar>
              <w:left w:w="144" w:type="dxa"/>
              <w:right w:w="115" w:type="dxa"/>
            </w:tblCellMar>
            <w:tblLook w:val="04A0" w:firstRow="1" w:lastRow="0" w:firstColumn="1" w:lastColumn="0" w:noHBand="0" w:noVBand="1"/>
          </w:tblPr>
          <w:tblGrid>
            <w:gridCol w:w="7476"/>
          </w:tblGrid>
          <w:tr w:rsidR="004133ED" w14:paraId="04F8ACC1" w14:textId="77777777" w:rsidTr="00DD7CD0">
            <w:sdt>
              <w:sdtPr>
                <w:rPr>
                  <w:color w:val="275317" w:themeColor="accent6" w:themeShade="80"/>
                  <w:sz w:val="24"/>
                  <w:szCs w:val="24"/>
                </w:rPr>
                <w:alias w:val="Company"/>
                <w:id w:val="13406915"/>
                <w:placeholder>
                  <w:docPart w:val="1ED06C08DCB840888E2F598BBCBFF3D9"/>
                </w:placeholder>
                <w:dataBinding w:prefixMappings="xmlns:ns0='http://schemas.openxmlformats.org/officeDocument/2006/extended-properties'" w:xpath="/ns0:Properties[1]/ns0:Company[1]" w:storeItemID="{6668398D-A668-4E3E-A5EB-62B293D839F1}"/>
                <w:text/>
              </w:sdtPr>
              <w:sdtEndPr/>
              <w:sdtContent>
                <w:tc>
                  <w:tcPr>
                    <w:tcW w:w="7476" w:type="dxa"/>
                    <w:tcBorders>
                      <w:left w:val="single" w:sz="12" w:space="0" w:color="196B24"/>
                    </w:tcBorders>
                    <w:tcMar>
                      <w:top w:w="216" w:type="dxa"/>
                      <w:left w:w="115" w:type="dxa"/>
                      <w:bottom w:w="216" w:type="dxa"/>
                      <w:right w:w="115" w:type="dxa"/>
                    </w:tcMar>
                  </w:tcPr>
                  <w:p w14:paraId="565138B0" w14:textId="7DA9646F" w:rsidR="004133ED" w:rsidRPr="00DD7CD0" w:rsidRDefault="00EC3031">
                    <w:pPr>
                      <w:pStyle w:val="NoSpacing"/>
                      <w:rPr>
                        <w:color w:val="275317" w:themeColor="accent6" w:themeShade="80"/>
                        <w:sz w:val="24"/>
                      </w:rPr>
                    </w:pPr>
                    <w:r w:rsidRPr="00DD7CD0">
                      <w:rPr>
                        <w:color w:val="275317" w:themeColor="accent6" w:themeShade="80"/>
                        <w:sz w:val="24"/>
                        <w:szCs w:val="24"/>
                      </w:rPr>
                      <w:t>Appendix B</w:t>
                    </w:r>
                  </w:p>
                </w:tc>
              </w:sdtContent>
            </w:sdt>
          </w:tr>
          <w:tr w:rsidR="004133ED" w14:paraId="7A1CD5C1" w14:textId="77777777" w:rsidTr="00DD7CD0">
            <w:tc>
              <w:tcPr>
                <w:tcW w:w="7476" w:type="dxa"/>
                <w:tcBorders>
                  <w:left w:val="single" w:sz="12" w:space="0" w:color="196B24"/>
                </w:tcBorders>
              </w:tcPr>
              <w:sdt>
                <w:sdtPr>
                  <w:rPr>
                    <w:rFonts w:asciiTheme="majorHAnsi" w:eastAsiaTheme="majorEastAsia" w:hAnsiTheme="majorHAnsi" w:cstheme="majorBidi"/>
                    <w:color w:val="275317" w:themeColor="accent6" w:themeShade="80"/>
                    <w:sz w:val="88"/>
                    <w:szCs w:val="88"/>
                  </w:rPr>
                  <w:alias w:val="Title"/>
                  <w:id w:val="13406919"/>
                  <w:placeholder>
                    <w:docPart w:val="95BF950B75AC46B6BA9E3868854049C2"/>
                  </w:placeholder>
                  <w:dataBinding w:prefixMappings="xmlns:ns0='http://schemas.openxmlformats.org/package/2006/metadata/core-properties' xmlns:ns1='http://purl.org/dc/elements/1.1/'" w:xpath="/ns0:coreProperties[1]/ns1:title[1]" w:storeItemID="{6C3C8BC8-F283-45AE-878A-BAB7291924A1}"/>
                  <w:text/>
                </w:sdtPr>
                <w:sdtEndPr/>
                <w:sdtContent>
                  <w:p w14:paraId="53082268" w14:textId="5E0FC7C7" w:rsidR="004133ED" w:rsidRPr="00DD7CD0" w:rsidRDefault="00DD7CD0">
                    <w:pPr>
                      <w:pStyle w:val="NoSpacing"/>
                      <w:spacing w:line="216" w:lineRule="auto"/>
                      <w:rPr>
                        <w:rFonts w:asciiTheme="majorHAnsi" w:eastAsiaTheme="majorEastAsia" w:hAnsiTheme="majorHAnsi" w:cstheme="majorBidi"/>
                        <w:color w:val="275317" w:themeColor="accent6" w:themeShade="80"/>
                        <w:sz w:val="88"/>
                        <w:szCs w:val="88"/>
                      </w:rPr>
                    </w:pPr>
                    <w:r w:rsidRPr="00DD7CD0">
                      <w:rPr>
                        <w:rFonts w:asciiTheme="majorHAnsi" w:eastAsiaTheme="majorEastAsia" w:hAnsiTheme="majorHAnsi" w:cstheme="majorBidi"/>
                        <w:color w:val="275317" w:themeColor="accent6" w:themeShade="80"/>
                        <w:sz w:val="88"/>
                        <w:szCs w:val="88"/>
                      </w:rPr>
                      <w:t>Town of Horicon Community Profile</w:t>
                    </w:r>
                  </w:p>
                </w:sdtContent>
              </w:sdt>
            </w:tc>
          </w:tr>
          <w:tr w:rsidR="004133ED" w14:paraId="48794000" w14:textId="77777777" w:rsidTr="00DD7CD0">
            <w:sdt>
              <w:sdtPr>
                <w:rPr>
                  <w:color w:val="275317" w:themeColor="accent6" w:themeShade="80"/>
                  <w:sz w:val="24"/>
                  <w:szCs w:val="24"/>
                </w:rPr>
                <w:alias w:val="Subtitle"/>
                <w:id w:val="13406923"/>
                <w:placeholder>
                  <w:docPart w:val="324D227121474CF9B10839A122FE3D50"/>
                </w:placeholder>
                <w:dataBinding w:prefixMappings="xmlns:ns0='http://schemas.openxmlformats.org/package/2006/metadata/core-properties' xmlns:ns1='http://purl.org/dc/elements/1.1/'" w:xpath="/ns0:coreProperties[1]/ns1:subject[1]" w:storeItemID="{6C3C8BC8-F283-45AE-878A-BAB7291924A1}"/>
                <w:text/>
              </w:sdtPr>
              <w:sdtEndPr/>
              <w:sdtContent>
                <w:tc>
                  <w:tcPr>
                    <w:tcW w:w="7476" w:type="dxa"/>
                    <w:tcBorders>
                      <w:left w:val="single" w:sz="12" w:space="0" w:color="196B24"/>
                    </w:tcBorders>
                    <w:tcMar>
                      <w:top w:w="216" w:type="dxa"/>
                      <w:left w:w="115" w:type="dxa"/>
                      <w:bottom w:w="216" w:type="dxa"/>
                      <w:right w:w="115" w:type="dxa"/>
                    </w:tcMar>
                  </w:tcPr>
                  <w:p w14:paraId="3F41557C" w14:textId="7AB1C005" w:rsidR="004133ED" w:rsidRPr="00DD7CD0" w:rsidRDefault="00DD7CD0">
                    <w:pPr>
                      <w:pStyle w:val="NoSpacing"/>
                      <w:rPr>
                        <w:color w:val="275317" w:themeColor="accent6" w:themeShade="80"/>
                        <w:sz w:val="24"/>
                      </w:rPr>
                    </w:pPr>
                    <w:r w:rsidRPr="00DD7CD0">
                      <w:rPr>
                        <w:color w:val="275317" w:themeColor="accent6" w:themeShade="80"/>
                        <w:sz w:val="24"/>
                        <w:szCs w:val="24"/>
                      </w:rPr>
                      <w:t>Horicon’s Horizons Comprehensive Plan</w:t>
                    </w:r>
                  </w:p>
                </w:tc>
              </w:sdtContent>
            </w:sdt>
          </w:tr>
        </w:tbl>
        <w:tbl>
          <w:tblPr>
            <w:tblpPr w:leftFromText="187" w:rightFromText="187" w:horzAnchor="margin" w:tblpXSpec="center" w:tblpYSpec="bottom"/>
            <w:tblW w:w="4701" w:type="pct"/>
            <w:tblLook w:val="04A0" w:firstRow="1" w:lastRow="0" w:firstColumn="1" w:lastColumn="0" w:noHBand="0" w:noVBand="1"/>
          </w:tblPr>
          <w:tblGrid>
            <w:gridCol w:w="8800"/>
          </w:tblGrid>
          <w:tr w:rsidR="009D08D1" w14:paraId="249DB23A" w14:textId="77777777" w:rsidTr="009D08D1">
            <w:trPr>
              <w:trHeight w:val="54"/>
            </w:trPr>
            <w:tc>
              <w:tcPr>
                <w:tcW w:w="5000" w:type="pct"/>
                <w:tcMar>
                  <w:top w:w="216" w:type="dxa"/>
                  <w:left w:w="115" w:type="dxa"/>
                  <w:bottom w:w="216" w:type="dxa"/>
                  <w:right w:w="115" w:type="dxa"/>
                </w:tcMar>
                <w:vAlign w:val="bottom"/>
              </w:tcPr>
              <w:p w14:paraId="02DC03C4" w14:textId="77777777" w:rsidR="009D08D1" w:rsidRPr="00B70D5B" w:rsidRDefault="009D08D1" w:rsidP="005D3AC2">
                <w:pPr>
                  <w:pStyle w:val="NoSpacing"/>
                  <w:rPr>
                    <w:color w:val="156082" w:themeColor="accent1"/>
                  </w:rPr>
                </w:pPr>
              </w:p>
              <w:p w14:paraId="4D8939CA" w14:textId="77777777" w:rsidR="009D08D1" w:rsidRPr="00B70D5B" w:rsidRDefault="009D08D1" w:rsidP="005D3AC2">
                <w:pPr>
                  <w:pStyle w:val="NoSpacing"/>
                  <w:rPr>
                    <w:color w:val="156082" w:themeColor="accent1"/>
                  </w:rPr>
                </w:pPr>
              </w:p>
              <w:p w14:paraId="247ACE15" w14:textId="77777777" w:rsidR="009D08D1" w:rsidRPr="00B70D5B" w:rsidRDefault="009D08D1" w:rsidP="005D3AC2">
                <w:pPr>
                  <w:pStyle w:val="NoSpacing"/>
                  <w:rPr>
                    <w:color w:val="156082" w:themeColor="accent1"/>
                  </w:rPr>
                </w:pPr>
              </w:p>
              <w:p w14:paraId="1640C1FD" w14:textId="77777777" w:rsidR="009D08D1" w:rsidRPr="00B70D5B" w:rsidRDefault="009D08D1" w:rsidP="005D3AC2">
                <w:pPr>
                  <w:pStyle w:val="NoSpacing"/>
                  <w:rPr>
                    <w:color w:val="275317" w:themeColor="accent6" w:themeShade="80"/>
                  </w:rPr>
                </w:pPr>
                <w:r w:rsidRPr="00B70D5B">
                  <w:rPr>
                    <w:color w:val="275317" w:themeColor="accent6" w:themeShade="80"/>
                  </w:rPr>
                  <w:t>This document was prepared with funding provided by the New York State Department of State Environmental Protection Fund.</w:t>
                </w:r>
              </w:p>
              <w:p w14:paraId="4D5ECFE4" w14:textId="77777777" w:rsidR="009D08D1" w:rsidRPr="00B70D5B" w:rsidRDefault="009D08D1" w:rsidP="005D3AC2">
                <w:pPr>
                  <w:pStyle w:val="NoSpacing"/>
                  <w:rPr>
                    <w:color w:val="156082" w:themeColor="accent1"/>
                  </w:rPr>
                </w:pPr>
              </w:p>
              <w:p w14:paraId="495A3485" w14:textId="77777777" w:rsidR="009D08D1" w:rsidRPr="00B70D5B" w:rsidRDefault="009D08D1" w:rsidP="005D3AC2">
                <w:pPr>
                  <w:pStyle w:val="NoSpacing"/>
                  <w:rPr>
                    <w:color w:val="156082" w:themeColor="accent1"/>
                  </w:rPr>
                </w:pPr>
              </w:p>
            </w:tc>
          </w:tr>
        </w:tbl>
        <w:p w14:paraId="526DD41D" w14:textId="1FF1E31A" w:rsidR="00DF3433" w:rsidRPr="004133ED" w:rsidRDefault="004133ED">
          <w:pPr>
            <w:rPr>
              <w:color w:val="275317" w:themeColor="accent6" w:themeShade="80"/>
            </w:rPr>
          </w:pPr>
          <w:r>
            <w:rPr>
              <w:color w:val="275317" w:themeColor="accent6" w:themeShade="80"/>
            </w:rPr>
            <w:br w:type="page"/>
          </w:r>
        </w:p>
      </w:sdtContent>
    </w:sdt>
    <w:sdt>
      <w:sdtPr>
        <w:rPr>
          <w:rFonts w:asciiTheme="minorHAnsi" w:eastAsiaTheme="minorEastAsia" w:hAnsiTheme="minorHAnsi" w:cstheme="minorBidi"/>
          <w:color w:val="275317" w:themeColor="accent6" w:themeShade="80"/>
          <w:kern w:val="2"/>
          <w:sz w:val="22"/>
          <w:szCs w:val="22"/>
          <w14:ligatures w14:val="standardContextual"/>
        </w:rPr>
        <w:id w:val="-436909194"/>
        <w:docPartObj>
          <w:docPartGallery w:val="Table of Contents"/>
          <w:docPartUnique/>
        </w:docPartObj>
      </w:sdtPr>
      <w:sdtEndPr>
        <w:rPr>
          <w:b/>
          <w:bCs/>
          <w:color w:val="auto"/>
        </w:rPr>
      </w:sdtEndPr>
      <w:sdtContent>
        <w:p w14:paraId="7DA064C9" w14:textId="3C98F14C" w:rsidR="00183333" w:rsidRPr="00DF3433" w:rsidRDefault="00183333">
          <w:pPr>
            <w:pStyle w:val="TOCHeading"/>
            <w:rPr>
              <w:color w:val="275317" w:themeColor="accent6" w:themeShade="80"/>
            </w:rPr>
          </w:pPr>
          <w:r w:rsidRPr="00DF3433">
            <w:rPr>
              <w:color w:val="275317" w:themeColor="accent6" w:themeShade="80"/>
            </w:rPr>
            <w:t>Contents</w:t>
          </w:r>
        </w:p>
        <w:p w14:paraId="709FA392" w14:textId="7A957085" w:rsidR="00B17FFA" w:rsidRPr="0085367F" w:rsidRDefault="00183333">
          <w:pPr>
            <w:pStyle w:val="TOC1"/>
            <w:tabs>
              <w:tab w:val="right" w:leader="dot" w:pos="9350"/>
            </w:tabs>
            <w:rPr>
              <w:rFonts w:eastAsiaTheme="minorEastAsia"/>
              <w:noProof/>
              <w:color w:val="FFFFFF" w:themeColor="background1"/>
              <w:sz w:val="24"/>
              <w:szCs w:val="24"/>
            </w:rPr>
          </w:pPr>
          <w:r>
            <w:fldChar w:fldCharType="begin"/>
          </w:r>
          <w:r>
            <w:instrText xml:space="preserve"> TOC \o "1-3" \h \z \u </w:instrText>
          </w:r>
          <w:r>
            <w:fldChar w:fldCharType="separate"/>
          </w:r>
          <w:hyperlink w:anchor="_Toc212641857" w:history="1">
            <w:r w:rsidR="008A1EAF" w:rsidRPr="0085367F">
              <w:rPr>
                <w:rStyle w:val="Hyperlink"/>
                <w:noProof/>
                <w:color w:val="FFFFFF" w:themeColor="background1"/>
              </w:rPr>
              <w:t>_Toc212641857</w:t>
            </w:r>
          </w:hyperlink>
        </w:p>
        <w:p w14:paraId="37530EF3" w14:textId="09ED9E5B" w:rsidR="00B17FFA" w:rsidRDefault="00CB6F20">
          <w:pPr>
            <w:pStyle w:val="TOC1"/>
            <w:tabs>
              <w:tab w:val="right" w:leader="dot" w:pos="9350"/>
            </w:tabs>
            <w:rPr>
              <w:rFonts w:eastAsiaTheme="minorEastAsia"/>
              <w:noProof/>
              <w:sz w:val="24"/>
              <w:szCs w:val="24"/>
            </w:rPr>
          </w:pPr>
          <w:hyperlink w:anchor="_Toc212641861" w:history="1">
            <w:r w:rsidR="00B17FFA" w:rsidRPr="00CD1E81">
              <w:rPr>
                <w:rStyle w:val="Hyperlink"/>
                <w:noProof/>
              </w:rPr>
              <w:t>Introduction</w:t>
            </w:r>
            <w:r w:rsidR="00B17FFA">
              <w:rPr>
                <w:noProof/>
                <w:webHidden/>
              </w:rPr>
              <w:tab/>
            </w:r>
            <w:r>
              <w:rPr>
                <w:noProof/>
                <w:webHidden/>
              </w:rPr>
              <w:t>2</w:t>
            </w:r>
          </w:hyperlink>
        </w:p>
        <w:p w14:paraId="0121F0FC" w14:textId="772C4B42" w:rsidR="00B17FFA" w:rsidRDefault="00CB6F20">
          <w:pPr>
            <w:pStyle w:val="TOC3"/>
            <w:rPr>
              <w:rFonts w:eastAsiaTheme="minorEastAsia"/>
              <w:noProof/>
              <w:sz w:val="24"/>
              <w:szCs w:val="24"/>
            </w:rPr>
          </w:pPr>
          <w:hyperlink w:anchor="_Toc212641863" w:history="1">
            <w:r w:rsidR="00B17FFA" w:rsidRPr="00CD1E81">
              <w:rPr>
                <w:rStyle w:val="Hyperlink"/>
                <w:noProof/>
              </w:rPr>
              <w:t>Map 1. Regional Context Map</w:t>
            </w:r>
            <w:r w:rsidR="00B17FFA">
              <w:rPr>
                <w:noProof/>
                <w:webHidden/>
              </w:rPr>
              <w:tab/>
            </w:r>
            <w:r>
              <w:rPr>
                <w:noProof/>
                <w:webHidden/>
              </w:rPr>
              <w:t>3</w:t>
            </w:r>
          </w:hyperlink>
        </w:p>
        <w:p w14:paraId="0E26B590" w14:textId="115FB91A" w:rsidR="00B17FFA" w:rsidRDefault="00CB6F20">
          <w:pPr>
            <w:pStyle w:val="TOC1"/>
            <w:tabs>
              <w:tab w:val="right" w:leader="dot" w:pos="9350"/>
            </w:tabs>
            <w:rPr>
              <w:rFonts w:eastAsiaTheme="minorEastAsia"/>
              <w:noProof/>
              <w:sz w:val="24"/>
              <w:szCs w:val="24"/>
            </w:rPr>
          </w:pPr>
          <w:hyperlink w:anchor="_Toc212641864" w:history="1">
            <w:r w:rsidR="00B17FFA" w:rsidRPr="00CD1E81">
              <w:rPr>
                <w:rStyle w:val="Hyperlink"/>
                <w:noProof/>
              </w:rPr>
              <w:t>2010 Comprehensive Plan</w:t>
            </w:r>
            <w:r w:rsidR="00B17FFA">
              <w:rPr>
                <w:noProof/>
                <w:webHidden/>
              </w:rPr>
              <w:tab/>
            </w:r>
            <w:r>
              <w:rPr>
                <w:noProof/>
                <w:webHidden/>
              </w:rPr>
              <w:t>4</w:t>
            </w:r>
          </w:hyperlink>
        </w:p>
        <w:p w14:paraId="7E1009C3" w14:textId="3C98F303" w:rsidR="00B17FFA" w:rsidRDefault="00CB6F20">
          <w:pPr>
            <w:pStyle w:val="TOC1"/>
            <w:tabs>
              <w:tab w:val="right" w:leader="dot" w:pos="9350"/>
            </w:tabs>
            <w:rPr>
              <w:rFonts w:eastAsiaTheme="minorEastAsia"/>
              <w:noProof/>
              <w:sz w:val="24"/>
              <w:szCs w:val="24"/>
            </w:rPr>
          </w:pPr>
          <w:hyperlink w:anchor="_Toc212641865" w:history="1">
            <w:r w:rsidR="00B17FFA" w:rsidRPr="00CD1E81">
              <w:rPr>
                <w:rStyle w:val="Hyperlink"/>
                <w:noProof/>
              </w:rPr>
              <w:t>Historic, Cultural, and Scenic Resources</w:t>
            </w:r>
            <w:r w:rsidR="00B17FFA">
              <w:rPr>
                <w:noProof/>
                <w:webHidden/>
              </w:rPr>
              <w:tab/>
            </w:r>
            <w:r>
              <w:rPr>
                <w:noProof/>
                <w:webHidden/>
              </w:rPr>
              <w:t>4</w:t>
            </w:r>
          </w:hyperlink>
        </w:p>
        <w:p w14:paraId="230B675F" w14:textId="339FF095" w:rsidR="00B17FFA" w:rsidRDefault="00CB6F20">
          <w:pPr>
            <w:pStyle w:val="TOC3"/>
            <w:rPr>
              <w:rFonts w:eastAsiaTheme="minorEastAsia"/>
              <w:noProof/>
              <w:sz w:val="24"/>
              <w:szCs w:val="24"/>
            </w:rPr>
          </w:pPr>
          <w:hyperlink w:anchor="_Toc212641869" w:history="1">
            <w:r w:rsidR="00B17FFA" w:rsidRPr="00CD1E81">
              <w:rPr>
                <w:rStyle w:val="Hyperlink"/>
                <w:noProof/>
              </w:rPr>
              <w:t>Map 2. Existing Parks and Open Space</w:t>
            </w:r>
            <w:r w:rsidR="00B17FFA">
              <w:rPr>
                <w:noProof/>
                <w:webHidden/>
              </w:rPr>
              <w:tab/>
            </w:r>
            <w:r>
              <w:rPr>
                <w:noProof/>
                <w:webHidden/>
              </w:rPr>
              <w:t>8</w:t>
            </w:r>
          </w:hyperlink>
        </w:p>
        <w:p w14:paraId="0789713F" w14:textId="046B348B" w:rsidR="00B17FFA" w:rsidRDefault="00CB6F20">
          <w:pPr>
            <w:pStyle w:val="TOC1"/>
            <w:tabs>
              <w:tab w:val="right" w:leader="dot" w:pos="9350"/>
            </w:tabs>
            <w:rPr>
              <w:rFonts w:eastAsiaTheme="minorEastAsia"/>
              <w:noProof/>
              <w:sz w:val="24"/>
              <w:szCs w:val="24"/>
            </w:rPr>
          </w:pPr>
          <w:r>
            <w:fldChar w:fldCharType="begin"/>
          </w:r>
          <w:r>
            <w:instrText xml:space="preserve"> HYPERLINK \l "_Toc2126</w:instrText>
          </w:r>
          <w:r>
            <w:instrText xml:space="preserve">41870" </w:instrText>
          </w:r>
          <w:r>
            <w:fldChar w:fldCharType="separate"/>
          </w:r>
          <w:r w:rsidR="00B17FFA" w:rsidRPr="00CD1E81">
            <w:rPr>
              <w:rStyle w:val="Hyperlink"/>
              <w:noProof/>
            </w:rPr>
            <w:t>Waterfront Resources and Public Access</w:t>
          </w:r>
          <w:r w:rsidR="00B17FFA">
            <w:rPr>
              <w:noProof/>
              <w:webHidden/>
            </w:rPr>
            <w:tab/>
          </w:r>
          <w:r>
            <w:rPr>
              <w:noProof/>
              <w:webHidden/>
            </w:rPr>
            <w:t>9</w:t>
          </w:r>
          <w:bookmarkStart w:id="0" w:name="_GoBack"/>
          <w:bookmarkEnd w:id="0"/>
          <w:r>
            <w:rPr>
              <w:noProof/>
            </w:rPr>
            <w:fldChar w:fldCharType="end"/>
          </w:r>
        </w:p>
        <w:p w14:paraId="3ECA272C" w14:textId="546C9C24" w:rsidR="00B17FFA" w:rsidRDefault="00CB6F20">
          <w:pPr>
            <w:pStyle w:val="TOC2"/>
            <w:rPr>
              <w:rFonts w:eastAsiaTheme="minorEastAsia"/>
              <w:noProof/>
              <w:sz w:val="24"/>
              <w:szCs w:val="24"/>
            </w:rPr>
          </w:pPr>
          <w:r>
            <w:fldChar w:fldCharType="begin"/>
          </w:r>
          <w:r>
            <w:instrText xml:space="preserve"> HYPERLINK \l "_Toc212641871" </w:instrText>
          </w:r>
          <w:r>
            <w:fldChar w:fldCharType="separate"/>
          </w:r>
          <w:r w:rsidR="00B17FFA" w:rsidRPr="00CD1E81">
            <w:rPr>
              <w:rStyle w:val="Hyperlink"/>
              <w:noProof/>
            </w:rPr>
            <w:t>Demographics and Regional Trends</w:t>
          </w:r>
          <w:r w:rsidR="00B17FFA">
            <w:rPr>
              <w:noProof/>
              <w:webHidden/>
            </w:rPr>
            <w:tab/>
          </w:r>
          <w:r w:rsidR="00B17FFA">
            <w:rPr>
              <w:noProof/>
              <w:webHidden/>
            </w:rPr>
            <w:fldChar w:fldCharType="begin"/>
          </w:r>
          <w:r w:rsidR="00B17FFA">
            <w:rPr>
              <w:noProof/>
              <w:webHidden/>
            </w:rPr>
            <w:instrText xml:space="preserve"> PAGEREF _Toc212641871 \h </w:instrText>
          </w:r>
          <w:r w:rsidR="00B17FFA">
            <w:rPr>
              <w:noProof/>
              <w:webHidden/>
            </w:rPr>
          </w:r>
          <w:r w:rsidR="00B17FFA">
            <w:rPr>
              <w:noProof/>
              <w:webHidden/>
            </w:rPr>
            <w:fldChar w:fldCharType="separate"/>
          </w:r>
          <w:r w:rsidR="00777BE4">
            <w:rPr>
              <w:noProof/>
              <w:webHidden/>
            </w:rPr>
            <w:t>1</w:t>
          </w:r>
          <w:r>
            <w:rPr>
              <w:noProof/>
              <w:webHidden/>
            </w:rPr>
            <w:t>0</w:t>
          </w:r>
          <w:r w:rsidR="00B17FFA">
            <w:rPr>
              <w:noProof/>
              <w:webHidden/>
            </w:rPr>
            <w:fldChar w:fldCharType="end"/>
          </w:r>
          <w:r>
            <w:rPr>
              <w:noProof/>
            </w:rPr>
            <w:fldChar w:fldCharType="end"/>
          </w:r>
        </w:p>
        <w:p w14:paraId="658B0F6A" w14:textId="44CAB418" w:rsidR="00B17FFA" w:rsidRDefault="00CB6F20">
          <w:pPr>
            <w:pStyle w:val="TOC1"/>
            <w:tabs>
              <w:tab w:val="right" w:leader="dot" w:pos="9350"/>
            </w:tabs>
            <w:rPr>
              <w:rFonts w:eastAsiaTheme="minorEastAsia"/>
              <w:noProof/>
              <w:sz w:val="24"/>
              <w:szCs w:val="24"/>
            </w:rPr>
          </w:pPr>
          <w:hyperlink w:anchor="_Toc212641877" w:history="1">
            <w:r w:rsidR="00B17FFA" w:rsidRPr="00CD1E81">
              <w:rPr>
                <w:rStyle w:val="Hyperlink"/>
                <w:noProof/>
              </w:rPr>
              <w:t>Economic Indicators</w:t>
            </w:r>
            <w:r w:rsidR="00B17FFA">
              <w:rPr>
                <w:noProof/>
                <w:webHidden/>
              </w:rPr>
              <w:tab/>
            </w:r>
            <w:r w:rsidR="00B17FFA">
              <w:rPr>
                <w:noProof/>
                <w:webHidden/>
              </w:rPr>
              <w:fldChar w:fldCharType="begin"/>
            </w:r>
            <w:r w:rsidR="00B17FFA">
              <w:rPr>
                <w:noProof/>
                <w:webHidden/>
              </w:rPr>
              <w:instrText xml:space="preserve"> PAGEREF _Toc212641877 \h </w:instrText>
            </w:r>
            <w:r w:rsidR="00B17FFA">
              <w:rPr>
                <w:noProof/>
                <w:webHidden/>
              </w:rPr>
            </w:r>
            <w:r w:rsidR="00B17FFA">
              <w:rPr>
                <w:noProof/>
                <w:webHidden/>
              </w:rPr>
              <w:fldChar w:fldCharType="separate"/>
            </w:r>
            <w:r w:rsidR="00777BE4">
              <w:rPr>
                <w:noProof/>
                <w:webHidden/>
              </w:rPr>
              <w:t>1</w:t>
            </w:r>
            <w:r>
              <w:rPr>
                <w:noProof/>
                <w:webHidden/>
              </w:rPr>
              <w:t>4</w:t>
            </w:r>
            <w:r w:rsidR="00B17FFA">
              <w:rPr>
                <w:noProof/>
                <w:webHidden/>
              </w:rPr>
              <w:fldChar w:fldCharType="end"/>
            </w:r>
          </w:hyperlink>
        </w:p>
        <w:p w14:paraId="749D097D" w14:textId="2AB0670F" w:rsidR="00B17FFA" w:rsidRDefault="00CB6F20">
          <w:pPr>
            <w:pStyle w:val="TOC1"/>
            <w:tabs>
              <w:tab w:val="right" w:leader="dot" w:pos="9350"/>
            </w:tabs>
            <w:rPr>
              <w:rFonts w:eastAsiaTheme="minorEastAsia"/>
              <w:noProof/>
              <w:sz w:val="24"/>
              <w:szCs w:val="24"/>
            </w:rPr>
          </w:pPr>
          <w:hyperlink w:anchor="_Toc212641880" w:history="1">
            <w:r w:rsidR="00B17FFA" w:rsidRPr="00CD1E81">
              <w:rPr>
                <w:rStyle w:val="Hyperlink"/>
                <w:noProof/>
              </w:rPr>
              <w:t>Local and Regional Economic Characteristics</w:t>
            </w:r>
            <w:r w:rsidR="00B17FFA">
              <w:rPr>
                <w:noProof/>
                <w:webHidden/>
              </w:rPr>
              <w:tab/>
            </w:r>
            <w:r w:rsidR="00B17FFA">
              <w:rPr>
                <w:noProof/>
                <w:webHidden/>
              </w:rPr>
              <w:fldChar w:fldCharType="begin"/>
            </w:r>
            <w:r w:rsidR="00B17FFA">
              <w:rPr>
                <w:noProof/>
                <w:webHidden/>
              </w:rPr>
              <w:instrText xml:space="preserve"> PAGEREF _Toc212641880 \h </w:instrText>
            </w:r>
            <w:r w:rsidR="00B17FFA">
              <w:rPr>
                <w:noProof/>
                <w:webHidden/>
              </w:rPr>
            </w:r>
            <w:r w:rsidR="00B17FFA">
              <w:rPr>
                <w:noProof/>
                <w:webHidden/>
              </w:rPr>
              <w:fldChar w:fldCharType="separate"/>
            </w:r>
            <w:r w:rsidR="00777BE4">
              <w:rPr>
                <w:noProof/>
                <w:webHidden/>
              </w:rPr>
              <w:t>1</w:t>
            </w:r>
            <w:r>
              <w:rPr>
                <w:noProof/>
                <w:webHidden/>
              </w:rPr>
              <w:t>5</w:t>
            </w:r>
            <w:r w:rsidR="00B17FFA">
              <w:rPr>
                <w:noProof/>
                <w:webHidden/>
              </w:rPr>
              <w:fldChar w:fldCharType="end"/>
            </w:r>
          </w:hyperlink>
        </w:p>
        <w:p w14:paraId="6D1C4B73" w14:textId="685388BE" w:rsidR="00B17FFA" w:rsidRDefault="00CB6F20">
          <w:pPr>
            <w:pStyle w:val="TOC1"/>
            <w:tabs>
              <w:tab w:val="right" w:leader="dot" w:pos="9350"/>
            </w:tabs>
            <w:rPr>
              <w:rFonts w:eastAsiaTheme="minorEastAsia"/>
              <w:noProof/>
              <w:sz w:val="24"/>
              <w:szCs w:val="24"/>
            </w:rPr>
          </w:pPr>
          <w:hyperlink w:anchor="_Toc212641887" w:history="1">
            <w:r w:rsidR="00B17FFA" w:rsidRPr="00CD1E81">
              <w:rPr>
                <w:rStyle w:val="Hyperlink"/>
                <w:noProof/>
              </w:rPr>
              <w:t>Land Use and Smart Growth Focus Areas</w:t>
            </w:r>
            <w:r w:rsidR="00B17FFA">
              <w:rPr>
                <w:noProof/>
                <w:webHidden/>
              </w:rPr>
              <w:tab/>
            </w:r>
            <w:r w:rsidR="00B17FFA">
              <w:rPr>
                <w:noProof/>
                <w:webHidden/>
              </w:rPr>
              <w:fldChar w:fldCharType="begin"/>
            </w:r>
            <w:r w:rsidR="00B17FFA">
              <w:rPr>
                <w:noProof/>
                <w:webHidden/>
              </w:rPr>
              <w:instrText xml:space="preserve"> PAGEREF _Toc212641887 \h </w:instrText>
            </w:r>
            <w:r w:rsidR="00B17FFA">
              <w:rPr>
                <w:noProof/>
                <w:webHidden/>
              </w:rPr>
            </w:r>
            <w:r w:rsidR="00B17FFA">
              <w:rPr>
                <w:noProof/>
                <w:webHidden/>
              </w:rPr>
              <w:fldChar w:fldCharType="separate"/>
            </w:r>
            <w:r w:rsidR="00777BE4">
              <w:rPr>
                <w:noProof/>
                <w:webHidden/>
              </w:rPr>
              <w:t>1</w:t>
            </w:r>
            <w:r>
              <w:rPr>
                <w:noProof/>
                <w:webHidden/>
              </w:rPr>
              <w:t>8</w:t>
            </w:r>
            <w:r w:rsidR="00B17FFA">
              <w:rPr>
                <w:noProof/>
                <w:webHidden/>
              </w:rPr>
              <w:fldChar w:fldCharType="end"/>
            </w:r>
          </w:hyperlink>
        </w:p>
        <w:p w14:paraId="71877D4D" w14:textId="09EB4A97" w:rsidR="00B17FFA" w:rsidRDefault="00CB6F20">
          <w:pPr>
            <w:pStyle w:val="TOC2"/>
            <w:rPr>
              <w:rFonts w:eastAsiaTheme="minorEastAsia"/>
              <w:noProof/>
              <w:sz w:val="24"/>
              <w:szCs w:val="24"/>
            </w:rPr>
          </w:pPr>
          <w:hyperlink w:anchor="_Toc212641888" w:history="1">
            <w:r w:rsidR="00B17FFA" w:rsidRPr="00CD1E81">
              <w:rPr>
                <w:rStyle w:val="Hyperlink"/>
                <w:noProof/>
              </w:rPr>
              <w:t>Agricultural and Forest Lands, Use, and Districts</w:t>
            </w:r>
            <w:r w:rsidR="00B17FFA">
              <w:rPr>
                <w:noProof/>
                <w:webHidden/>
              </w:rPr>
              <w:tab/>
            </w:r>
            <w:r>
              <w:rPr>
                <w:noProof/>
                <w:webHidden/>
              </w:rPr>
              <w:t>19</w:t>
            </w:r>
          </w:hyperlink>
        </w:p>
        <w:p w14:paraId="01D0FD61" w14:textId="6B952454" w:rsidR="00B17FFA" w:rsidRDefault="00CB6F20">
          <w:pPr>
            <w:pStyle w:val="TOC3"/>
            <w:rPr>
              <w:rFonts w:eastAsiaTheme="minorEastAsia"/>
              <w:noProof/>
              <w:sz w:val="24"/>
              <w:szCs w:val="24"/>
            </w:rPr>
          </w:pPr>
          <w:hyperlink w:anchor="_Toc212641890" w:history="1">
            <w:r w:rsidR="00B17FFA" w:rsidRPr="00CD1E81">
              <w:rPr>
                <w:rStyle w:val="Hyperlink"/>
                <w:noProof/>
              </w:rPr>
              <w:t>Map 3. Land Use</w:t>
            </w:r>
            <w:r w:rsidR="00B17FFA">
              <w:rPr>
                <w:noProof/>
                <w:webHidden/>
              </w:rPr>
              <w:tab/>
            </w:r>
            <w:r w:rsidR="00B17FFA">
              <w:rPr>
                <w:noProof/>
                <w:webHidden/>
              </w:rPr>
              <w:fldChar w:fldCharType="begin"/>
            </w:r>
            <w:r w:rsidR="00B17FFA">
              <w:rPr>
                <w:noProof/>
                <w:webHidden/>
              </w:rPr>
              <w:instrText xml:space="preserve"> PAGEREF _Toc212641890 \h </w:instrText>
            </w:r>
            <w:r w:rsidR="00B17FFA">
              <w:rPr>
                <w:noProof/>
                <w:webHidden/>
              </w:rPr>
            </w:r>
            <w:r w:rsidR="00B17FFA">
              <w:rPr>
                <w:noProof/>
                <w:webHidden/>
              </w:rPr>
              <w:fldChar w:fldCharType="separate"/>
            </w:r>
            <w:r w:rsidR="00777BE4">
              <w:rPr>
                <w:noProof/>
                <w:webHidden/>
              </w:rPr>
              <w:t>2</w:t>
            </w:r>
            <w:r>
              <w:rPr>
                <w:noProof/>
                <w:webHidden/>
              </w:rPr>
              <w:t>0</w:t>
            </w:r>
            <w:r w:rsidR="00B17FFA">
              <w:rPr>
                <w:noProof/>
                <w:webHidden/>
              </w:rPr>
              <w:fldChar w:fldCharType="end"/>
            </w:r>
          </w:hyperlink>
        </w:p>
        <w:p w14:paraId="79A6B138" w14:textId="045EA0DC" w:rsidR="00B17FFA" w:rsidRDefault="00CB6F20">
          <w:pPr>
            <w:pStyle w:val="TOC3"/>
            <w:rPr>
              <w:rFonts w:eastAsiaTheme="minorEastAsia"/>
              <w:noProof/>
              <w:sz w:val="24"/>
              <w:szCs w:val="24"/>
            </w:rPr>
          </w:pPr>
          <w:hyperlink w:anchor="_Toc212641892" w:history="1">
            <w:r w:rsidR="00B17FFA" w:rsidRPr="00CD1E81">
              <w:rPr>
                <w:rStyle w:val="Hyperlink"/>
                <w:noProof/>
              </w:rPr>
              <w:t>Map 4. Adirondack Park Agency Land Use Classifications</w:t>
            </w:r>
            <w:r w:rsidR="00B17FFA">
              <w:rPr>
                <w:noProof/>
                <w:webHidden/>
              </w:rPr>
              <w:tab/>
            </w:r>
            <w:r w:rsidR="00B17FFA">
              <w:rPr>
                <w:noProof/>
                <w:webHidden/>
              </w:rPr>
              <w:fldChar w:fldCharType="begin"/>
            </w:r>
            <w:r w:rsidR="00B17FFA">
              <w:rPr>
                <w:noProof/>
                <w:webHidden/>
              </w:rPr>
              <w:instrText xml:space="preserve"> PAGEREF _Toc212641892 \h </w:instrText>
            </w:r>
            <w:r w:rsidR="00B17FFA">
              <w:rPr>
                <w:noProof/>
                <w:webHidden/>
              </w:rPr>
            </w:r>
            <w:r w:rsidR="00B17FFA">
              <w:rPr>
                <w:noProof/>
                <w:webHidden/>
              </w:rPr>
              <w:fldChar w:fldCharType="separate"/>
            </w:r>
            <w:r w:rsidR="00777BE4">
              <w:rPr>
                <w:noProof/>
                <w:webHidden/>
              </w:rPr>
              <w:t>2</w:t>
            </w:r>
            <w:r>
              <w:rPr>
                <w:noProof/>
                <w:webHidden/>
              </w:rPr>
              <w:t>1</w:t>
            </w:r>
            <w:r w:rsidR="00B17FFA">
              <w:rPr>
                <w:noProof/>
                <w:webHidden/>
              </w:rPr>
              <w:fldChar w:fldCharType="end"/>
            </w:r>
          </w:hyperlink>
        </w:p>
        <w:p w14:paraId="4410653A" w14:textId="62902C5A" w:rsidR="00B17FFA" w:rsidRDefault="00CB6F20">
          <w:pPr>
            <w:pStyle w:val="TOC3"/>
            <w:rPr>
              <w:rFonts w:eastAsiaTheme="minorEastAsia"/>
              <w:noProof/>
              <w:sz w:val="24"/>
              <w:szCs w:val="24"/>
            </w:rPr>
          </w:pPr>
          <w:hyperlink w:anchor="_Toc212641894" w:history="1">
            <w:r w:rsidR="00B17FFA" w:rsidRPr="00CD1E81">
              <w:rPr>
                <w:rStyle w:val="Hyperlink"/>
                <w:noProof/>
              </w:rPr>
              <w:t>Map 5. Existing Land Uses in Adirondack and Brant Lake Hamlets</w:t>
            </w:r>
            <w:r w:rsidR="00B17FFA">
              <w:rPr>
                <w:noProof/>
                <w:webHidden/>
              </w:rPr>
              <w:tab/>
            </w:r>
            <w:r w:rsidR="00B17FFA">
              <w:rPr>
                <w:noProof/>
                <w:webHidden/>
              </w:rPr>
              <w:fldChar w:fldCharType="begin"/>
            </w:r>
            <w:r w:rsidR="00B17FFA">
              <w:rPr>
                <w:noProof/>
                <w:webHidden/>
              </w:rPr>
              <w:instrText xml:space="preserve"> PAGEREF _Toc212641894 \h </w:instrText>
            </w:r>
            <w:r w:rsidR="00B17FFA">
              <w:rPr>
                <w:noProof/>
                <w:webHidden/>
              </w:rPr>
            </w:r>
            <w:r w:rsidR="00B17FFA">
              <w:rPr>
                <w:noProof/>
                <w:webHidden/>
              </w:rPr>
              <w:fldChar w:fldCharType="separate"/>
            </w:r>
            <w:r w:rsidR="00777BE4">
              <w:rPr>
                <w:noProof/>
                <w:webHidden/>
              </w:rPr>
              <w:t>2</w:t>
            </w:r>
            <w:r>
              <w:rPr>
                <w:noProof/>
                <w:webHidden/>
              </w:rPr>
              <w:t>2</w:t>
            </w:r>
            <w:r w:rsidR="00B17FFA">
              <w:rPr>
                <w:noProof/>
                <w:webHidden/>
              </w:rPr>
              <w:fldChar w:fldCharType="end"/>
            </w:r>
          </w:hyperlink>
        </w:p>
        <w:p w14:paraId="440840A1" w14:textId="30248C7D" w:rsidR="00B17FFA" w:rsidRDefault="00CB6F20">
          <w:pPr>
            <w:pStyle w:val="TOC3"/>
            <w:rPr>
              <w:rFonts w:eastAsiaTheme="minorEastAsia"/>
              <w:noProof/>
              <w:sz w:val="24"/>
              <w:szCs w:val="24"/>
            </w:rPr>
          </w:pPr>
          <w:hyperlink w:anchor="_Toc212641895" w:history="1">
            <w:r w:rsidR="00B17FFA" w:rsidRPr="00CD1E81">
              <w:rPr>
                <w:rStyle w:val="Hyperlink"/>
                <w:noProof/>
              </w:rPr>
              <w:t>Zoning and Other Local Development Controls</w:t>
            </w:r>
            <w:r w:rsidR="00B17FFA">
              <w:rPr>
                <w:noProof/>
                <w:webHidden/>
              </w:rPr>
              <w:tab/>
            </w:r>
            <w:r w:rsidR="00B17FFA">
              <w:rPr>
                <w:noProof/>
                <w:webHidden/>
              </w:rPr>
              <w:fldChar w:fldCharType="begin"/>
            </w:r>
            <w:r w:rsidR="00B17FFA">
              <w:rPr>
                <w:noProof/>
                <w:webHidden/>
              </w:rPr>
              <w:instrText xml:space="preserve"> PAGEREF _Toc212641895 \h </w:instrText>
            </w:r>
            <w:r w:rsidR="00B17FFA">
              <w:rPr>
                <w:noProof/>
                <w:webHidden/>
              </w:rPr>
            </w:r>
            <w:r w:rsidR="00B17FFA">
              <w:rPr>
                <w:noProof/>
                <w:webHidden/>
              </w:rPr>
              <w:fldChar w:fldCharType="separate"/>
            </w:r>
            <w:r w:rsidR="00777BE4">
              <w:rPr>
                <w:noProof/>
                <w:webHidden/>
              </w:rPr>
              <w:t>2</w:t>
            </w:r>
            <w:r>
              <w:rPr>
                <w:noProof/>
                <w:webHidden/>
              </w:rPr>
              <w:t>3</w:t>
            </w:r>
            <w:r w:rsidR="00B17FFA">
              <w:rPr>
                <w:noProof/>
                <w:webHidden/>
              </w:rPr>
              <w:fldChar w:fldCharType="end"/>
            </w:r>
          </w:hyperlink>
        </w:p>
        <w:p w14:paraId="37B1AAEE" w14:textId="0211732F" w:rsidR="00B17FFA" w:rsidRDefault="00CB6F20">
          <w:pPr>
            <w:pStyle w:val="TOC3"/>
            <w:rPr>
              <w:rFonts w:eastAsiaTheme="minorEastAsia"/>
              <w:noProof/>
              <w:sz w:val="24"/>
              <w:szCs w:val="24"/>
            </w:rPr>
          </w:pPr>
          <w:hyperlink w:anchor="_Toc212641897" w:history="1">
            <w:r w:rsidR="00B17FFA" w:rsidRPr="00CD1E81">
              <w:rPr>
                <w:rStyle w:val="Hyperlink"/>
                <w:noProof/>
              </w:rPr>
              <w:t>Map 6. Town of Horicon Zoning Map</w:t>
            </w:r>
            <w:r w:rsidR="00B17FFA">
              <w:rPr>
                <w:noProof/>
                <w:webHidden/>
              </w:rPr>
              <w:tab/>
            </w:r>
            <w:r w:rsidR="00B17FFA">
              <w:rPr>
                <w:noProof/>
                <w:webHidden/>
              </w:rPr>
              <w:fldChar w:fldCharType="begin"/>
            </w:r>
            <w:r w:rsidR="00B17FFA">
              <w:rPr>
                <w:noProof/>
                <w:webHidden/>
              </w:rPr>
              <w:instrText xml:space="preserve"> PAGEREF _Toc212641897 \h </w:instrText>
            </w:r>
            <w:r w:rsidR="00B17FFA">
              <w:rPr>
                <w:noProof/>
                <w:webHidden/>
              </w:rPr>
            </w:r>
            <w:r w:rsidR="00B17FFA">
              <w:rPr>
                <w:noProof/>
                <w:webHidden/>
              </w:rPr>
              <w:fldChar w:fldCharType="separate"/>
            </w:r>
            <w:r w:rsidR="00777BE4">
              <w:rPr>
                <w:noProof/>
                <w:webHidden/>
              </w:rPr>
              <w:t>2</w:t>
            </w:r>
            <w:r>
              <w:rPr>
                <w:noProof/>
                <w:webHidden/>
              </w:rPr>
              <w:t>6</w:t>
            </w:r>
            <w:r w:rsidR="00B17FFA">
              <w:rPr>
                <w:noProof/>
                <w:webHidden/>
              </w:rPr>
              <w:fldChar w:fldCharType="end"/>
            </w:r>
          </w:hyperlink>
        </w:p>
        <w:p w14:paraId="665CF72A" w14:textId="15AE6E0E" w:rsidR="00B17FFA" w:rsidRDefault="00CB6F20">
          <w:pPr>
            <w:pStyle w:val="TOC3"/>
            <w:rPr>
              <w:rFonts w:eastAsiaTheme="minorEastAsia"/>
              <w:noProof/>
              <w:sz w:val="24"/>
              <w:szCs w:val="24"/>
            </w:rPr>
          </w:pPr>
          <w:hyperlink w:anchor="_Toc212641899" w:history="1">
            <w:r w:rsidR="00B17FFA" w:rsidRPr="00CD1E81">
              <w:rPr>
                <w:rStyle w:val="Hyperlink"/>
                <w:noProof/>
              </w:rPr>
              <w:t>Map 7. Town of Horicon Zoning within the Hamlets of Adirondack and Brant Lake</w:t>
            </w:r>
            <w:r w:rsidR="00B17FFA">
              <w:rPr>
                <w:noProof/>
                <w:webHidden/>
              </w:rPr>
              <w:tab/>
            </w:r>
            <w:r w:rsidR="00B17FFA">
              <w:rPr>
                <w:noProof/>
                <w:webHidden/>
              </w:rPr>
              <w:fldChar w:fldCharType="begin"/>
            </w:r>
            <w:r w:rsidR="00B17FFA">
              <w:rPr>
                <w:noProof/>
                <w:webHidden/>
              </w:rPr>
              <w:instrText xml:space="preserve"> PAGEREF _Toc212641899 \h </w:instrText>
            </w:r>
            <w:r w:rsidR="00B17FFA">
              <w:rPr>
                <w:noProof/>
                <w:webHidden/>
              </w:rPr>
            </w:r>
            <w:r w:rsidR="00B17FFA">
              <w:rPr>
                <w:noProof/>
                <w:webHidden/>
              </w:rPr>
              <w:fldChar w:fldCharType="separate"/>
            </w:r>
            <w:r w:rsidR="00777BE4">
              <w:rPr>
                <w:noProof/>
                <w:webHidden/>
              </w:rPr>
              <w:t>2</w:t>
            </w:r>
            <w:r>
              <w:rPr>
                <w:noProof/>
                <w:webHidden/>
              </w:rPr>
              <w:t>7</w:t>
            </w:r>
            <w:r w:rsidR="00B17FFA">
              <w:rPr>
                <w:noProof/>
                <w:webHidden/>
              </w:rPr>
              <w:fldChar w:fldCharType="end"/>
            </w:r>
          </w:hyperlink>
        </w:p>
        <w:p w14:paraId="1782FED2" w14:textId="72BF54A5" w:rsidR="00B17FFA" w:rsidRDefault="00CB6F20">
          <w:pPr>
            <w:pStyle w:val="TOC1"/>
            <w:tabs>
              <w:tab w:val="right" w:leader="dot" w:pos="9350"/>
            </w:tabs>
            <w:rPr>
              <w:rFonts w:eastAsiaTheme="minorEastAsia"/>
              <w:noProof/>
              <w:sz w:val="24"/>
              <w:szCs w:val="24"/>
            </w:rPr>
          </w:pPr>
          <w:hyperlink w:anchor="_Toc212641900" w:history="1">
            <w:r w:rsidR="00B17FFA" w:rsidRPr="00CD1E81">
              <w:rPr>
                <w:rStyle w:val="Hyperlink"/>
                <w:noProof/>
              </w:rPr>
              <w:t>Infrastructure</w:t>
            </w:r>
            <w:r w:rsidR="00B17FFA">
              <w:rPr>
                <w:noProof/>
                <w:webHidden/>
              </w:rPr>
              <w:tab/>
            </w:r>
            <w:r w:rsidR="00B17FFA">
              <w:rPr>
                <w:noProof/>
                <w:webHidden/>
              </w:rPr>
              <w:fldChar w:fldCharType="begin"/>
            </w:r>
            <w:r w:rsidR="00B17FFA">
              <w:rPr>
                <w:noProof/>
                <w:webHidden/>
              </w:rPr>
              <w:instrText xml:space="preserve"> PAGEREF _Toc212641900 \h </w:instrText>
            </w:r>
            <w:r w:rsidR="00B17FFA">
              <w:rPr>
                <w:noProof/>
                <w:webHidden/>
              </w:rPr>
            </w:r>
            <w:r w:rsidR="00B17FFA">
              <w:rPr>
                <w:noProof/>
                <w:webHidden/>
              </w:rPr>
              <w:fldChar w:fldCharType="separate"/>
            </w:r>
            <w:r w:rsidR="00777BE4">
              <w:rPr>
                <w:noProof/>
                <w:webHidden/>
              </w:rPr>
              <w:t>2</w:t>
            </w:r>
            <w:r>
              <w:rPr>
                <w:noProof/>
                <w:webHidden/>
              </w:rPr>
              <w:t>8</w:t>
            </w:r>
            <w:r w:rsidR="00B17FFA">
              <w:rPr>
                <w:noProof/>
                <w:webHidden/>
              </w:rPr>
              <w:fldChar w:fldCharType="end"/>
            </w:r>
          </w:hyperlink>
        </w:p>
        <w:p w14:paraId="33A29739" w14:textId="12DB3061" w:rsidR="00B17FFA" w:rsidRDefault="00CB6F20">
          <w:pPr>
            <w:pStyle w:val="TOC1"/>
            <w:tabs>
              <w:tab w:val="right" w:leader="dot" w:pos="9350"/>
            </w:tabs>
            <w:rPr>
              <w:rFonts w:eastAsiaTheme="minorEastAsia"/>
              <w:noProof/>
              <w:sz w:val="24"/>
              <w:szCs w:val="24"/>
            </w:rPr>
          </w:pPr>
          <w:hyperlink w:anchor="_Toc212641903" w:history="1">
            <w:r w:rsidR="00B17FFA" w:rsidRPr="00CD1E81">
              <w:rPr>
                <w:rStyle w:val="Hyperlink"/>
                <w:noProof/>
              </w:rPr>
              <w:t>Natural Resources</w:t>
            </w:r>
            <w:r w:rsidR="00B17FFA">
              <w:rPr>
                <w:noProof/>
                <w:webHidden/>
              </w:rPr>
              <w:tab/>
            </w:r>
            <w:r w:rsidR="00B17FFA">
              <w:rPr>
                <w:noProof/>
                <w:webHidden/>
              </w:rPr>
              <w:fldChar w:fldCharType="begin"/>
            </w:r>
            <w:r w:rsidR="00B17FFA">
              <w:rPr>
                <w:noProof/>
                <w:webHidden/>
              </w:rPr>
              <w:instrText xml:space="preserve"> PAGEREF _Toc212641903 \h </w:instrText>
            </w:r>
            <w:r w:rsidR="00B17FFA">
              <w:rPr>
                <w:noProof/>
                <w:webHidden/>
              </w:rPr>
            </w:r>
            <w:r w:rsidR="00B17FFA">
              <w:rPr>
                <w:noProof/>
                <w:webHidden/>
              </w:rPr>
              <w:fldChar w:fldCharType="separate"/>
            </w:r>
            <w:r w:rsidR="00777BE4">
              <w:rPr>
                <w:noProof/>
                <w:webHidden/>
              </w:rPr>
              <w:t>3</w:t>
            </w:r>
            <w:r>
              <w:rPr>
                <w:noProof/>
                <w:webHidden/>
              </w:rPr>
              <w:t>0</w:t>
            </w:r>
            <w:r w:rsidR="00B17FFA">
              <w:rPr>
                <w:noProof/>
                <w:webHidden/>
              </w:rPr>
              <w:fldChar w:fldCharType="end"/>
            </w:r>
          </w:hyperlink>
        </w:p>
        <w:p w14:paraId="6F6F38ED" w14:textId="5E86A090" w:rsidR="00B17FFA" w:rsidRDefault="00CB6F20">
          <w:pPr>
            <w:pStyle w:val="TOC3"/>
            <w:rPr>
              <w:rFonts w:eastAsiaTheme="minorEastAsia"/>
              <w:noProof/>
              <w:sz w:val="24"/>
              <w:szCs w:val="24"/>
            </w:rPr>
          </w:pPr>
          <w:hyperlink w:anchor="_Toc212641907" w:history="1">
            <w:r w:rsidR="00B17FFA" w:rsidRPr="00CD1E81">
              <w:rPr>
                <w:rStyle w:val="Hyperlink"/>
                <w:noProof/>
              </w:rPr>
              <w:t>Map 8. Natural Resources</w:t>
            </w:r>
            <w:r w:rsidR="00B17FFA">
              <w:rPr>
                <w:noProof/>
                <w:webHidden/>
              </w:rPr>
              <w:tab/>
            </w:r>
            <w:r w:rsidR="00B17FFA">
              <w:rPr>
                <w:noProof/>
                <w:webHidden/>
              </w:rPr>
              <w:fldChar w:fldCharType="begin"/>
            </w:r>
            <w:r w:rsidR="00B17FFA">
              <w:rPr>
                <w:noProof/>
                <w:webHidden/>
              </w:rPr>
              <w:instrText xml:space="preserve"> PAGEREF _Toc212641907 \h </w:instrText>
            </w:r>
            <w:r w:rsidR="00B17FFA">
              <w:rPr>
                <w:noProof/>
                <w:webHidden/>
              </w:rPr>
            </w:r>
            <w:r w:rsidR="00B17FFA">
              <w:rPr>
                <w:noProof/>
                <w:webHidden/>
              </w:rPr>
              <w:fldChar w:fldCharType="separate"/>
            </w:r>
            <w:r w:rsidR="00777BE4">
              <w:rPr>
                <w:noProof/>
                <w:webHidden/>
              </w:rPr>
              <w:t>3</w:t>
            </w:r>
            <w:r>
              <w:rPr>
                <w:noProof/>
                <w:webHidden/>
              </w:rPr>
              <w:t>3</w:t>
            </w:r>
            <w:r w:rsidR="00B17FFA">
              <w:rPr>
                <w:noProof/>
                <w:webHidden/>
              </w:rPr>
              <w:fldChar w:fldCharType="end"/>
            </w:r>
          </w:hyperlink>
        </w:p>
        <w:p w14:paraId="10ED13E1" w14:textId="51300147" w:rsidR="00B17FFA" w:rsidRDefault="00CB6F20">
          <w:pPr>
            <w:pStyle w:val="TOC3"/>
            <w:rPr>
              <w:rFonts w:eastAsiaTheme="minorEastAsia"/>
              <w:noProof/>
              <w:sz w:val="24"/>
              <w:szCs w:val="24"/>
            </w:rPr>
          </w:pPr>
          <w:hyperlink w:anchor="_Toc212641909" w:history="1">
            <w:r w:rsidR="00B17FFA" w:rsidRPr="00CD1E81">
              <w:rPr>
                <w:rStyle w:val="Hyperlink"/>
                <w:noProof/>
              </w:rPr>
              <w:t>Map 9. Topography</w:t>
            </w:r>
            <w:r w:rsidR="00B17FFA">
              <w:rPr>
                <w:noProof/>
                <w:webHidden/>
              </w:rPr>
              <w:tab/>
            </w:r>
            <w:r w:rsidR="00B17FFA">
              <w:rPr>
                <w:noProof/>
                <w:webHidden/>
              </w:rPr>
              <w:fldChar w:fldCharType="begin"/>
            </w:r>
            <w:r w:rsidR="00B17FFA">
              <w:rPr>
                <w:noProof/>
                <w:webHidden/>
              </w:rPr>
              <w:instrText xml:space="preserve"> PAGEREF _Toc212641909 \h </w:instrText>
            </w:r>
            <w:r w:rsidR="00B17FFA">
              <w:rPr>
                <w:noProof/>
                <w:webHidden/>
              </w:rPr>
            </w:r>
            <w:r w:rsidR="00B17FFA">
              <w:rPr>
                <w:noProof/>
                <w:webHidden/>
              </w:rPr>
              <w:fldChar w:fldCharType="separate"/>
            </w:r>
            <w:r w:rsidR="00777BE4">
              <w:rPr>
                <w:noProof/>
                <w:webHidden/>
              </w:rPr>
              <w:t>3</w:t>
            </w:r>
            <w:r>
              <w:rPr>
                <w:noProof/>
                <w:webHidden/>
              </w:rPr>
              <w:t>4</w:t>
            </w:r>
            <w:r w:rsidR="00B17FFA">
              <w:rPr>
                <w:noProof/>
                <w:webHidden/>
              </w:rPr>
              <w:fldChar w:fldCharType="end"/>
            </w:r>
          </w:hyperlink>
        </w:p>
        <w:p w14:paraId="72205C7A" w14:textId="780D3AE6" w:rsidR="00B17FFA" w:rsidRDefault="00CB6F20">
          <w:pPr>
            <w:pStyle w:val="TOC2"/>
            <w:rPr>
              <w:rFonts w:eastAsiaTheme="minorEastAsia"/>
              <w:noProof/>
              <w:sz w:val="24"/>
              <w:szCs w:val="24"/>
            </w:rPr>
          </w:pPr>
          <w:hyperlink w:anchor="_Toc212641910" w:history="1">
            <w:r w:rsidR="00B17FFA" w:rsidRPr="00CD1E81">
              <w:rPr>
                <w:rStyle w:val="Hyperlink"/>
                <w:noProof/>
              </w:rPr>
              <w:t>Rare Plants, Animals, and Important Habitats</w:t>
            </w:r>
            <w:r w:rsidR="00B17FFA">
              <w:rPr>
                <w:noProof/>
                <w:webHidden/>
              </w:rPr>
              <w:tab/>
            </w:r>
            <w:r w:rsidR="00B17FFA">
              <w:rPr>
                <w:noProof/>
                <w:webHidden/>
              </w:rPr>
              <w:fldChar w:fldCharType="begin"/>
            </w:r>
            <w:r w:rsidR="00B17FFA">
              <w:rPr>
                <w:noProof/>
                <w:webHidden/>
              </w:rPr>
              <w:instrText xml:space="preserve"> PAGEREF _Toc212641910 \h </w:instrText>
            </w:r>
            <w:r w:rsidR="00B17FFA">
              <w:rPr>
                <w:noProof/>
                <w:webHidden/>
              </w:rPr>
            </w:r>
            <w:r w:rsidR="00B17FFA">
              <w:rPr>
                <w:noProof/>
                <w:webHidden/>
              </w:rPr>
              <w:fldChar w:fldCharType="separate"/>
            </w:r>
            <w:r w:rsidR="00777BE4">
              <w:rPr>
                <w:noProof/>
                <w:webHidden/>
              </w:rPr>
              <w:t>3</w:t>
            </w:r>
            <w:r>
              <w:rPr>
                <w:noProof/>
                <w:webHidden/>
              </w:rPr>
              <w:t>5</w:t>
            </w:r>
            <w:r w:rsidR="00B17FFA">
              <w:rPr>
                <w:noProof/>
                <w:webHidden/>
              </w:rPr>
              <w:fldChar w:fldCharType="end"/>
            </w:r>
          </w:hyperlink>
        </w:p>
        <w:p w14:paraId="5E88A7EF" w14:textId="16E093FE" w:rsidR="00B17FFA" w:rsidRDefault="00CB6F20">
          <w:pPr>
            <w:pStyle w:val="TOC2"/>
            <w:rPr>
              <w:rFonts w:eastAsiaTheme="minorEastAsia"/>
              <w:noProof/>
              <w:sz w:val="24"/>
              <w:szCs w:val="24"/>
            </w:rPr>
          </w:pPr>
          <w:hyperlink w:anchor="_Toc212641911" w:history="1">
            <w:r w:rsidR="00B17FFA" w:rsidRPr="00CD1E81">
              <w:rPr>
                <w:rStyle w:val="Hyperlink"/>
                <w:noProof/>
              </w:rPr>
              <w:t>Extreme weather events, Flooding, Erosion Hazards, and Local Resiliency</w:t>
            </w:r>
            <w:r w:rsidR="00B17FFA">
              <w:rPr>
                <w:noProof/>
                <w:webHidden/>
              </w:rPr>
              <w:tab/>
            </w:r>
            <w:r w:rsidR="00B17FFA">
              <w:rPr>
                <w:noProof/>
                <w:webHidden/>
              </w:rPr>
              <w:fldChar w:fldCharType="begin"/>
            </w:r>
            <w:r w:rsidR="00B17FFA">
              <w:rPr>
                <w:noProof/>
                <w:webHidden/>
              </w:rPr>
              <w:instrText xml:space="preserve"> PAGEREF _Toc212641911 \h </w:instrText>
            </w:r>
            <w:r w:rsidR="00B17FFA">
              <w:rPr>
                <w:noProof/>
                <w:webHidden/>
              </w:rPr>
            </w:r>
            <w:r w:rsidR="00B17FFA">
              <w:rPr>
                <w:noProof/>
                <w:webHidden/>
              </w:rPr>
              <w:fldChar w:fldCharType="separate"/>
            </w:r>
            <w:r w:rsidR="00777BE4">
              <w:rPr>
                <w:noProof/>
                <w:webHidden/>
              </w:rPr>
              <w:t>3</w:t>
            </w:r>
            <w:r>
              <w:rPr>
                <w:noProof/>
                <w:webHidden/>
              </w:rPr>
              <w:t>5</w:t>
            </w:r>
            <w:r w:rsidR="00B17FFA">
              <w:rPr>
                <w:noProof/>
                <w:webHidden/>
              </w:rPr>
              <w:fldChar w:fldCharType="end"/>
            </w:r>
          </w:hyperlink>
        </w:p>
        <w:p w14:paraId="52853A0B" w14:textId="7A85B8F6" w:rsidR="00B17FFA" w:rsidRDefault="00CB6F20">
          <w:pPr>
            <w:pStyle w:val="TOC1"/>
            <w:tabs>
              <w:tab w:val="right" w:leader="dot" w:pos="9350"/>
            </w:tabs>
            <w:rPr>
              <w:rFonts w:eastAsiaTheme="minorEastAsia"/>
              <w:noProof/>
              <w:sz w:val="24"/>
              <w:szCs w:val="24"/>
            </w:rPr>
          </w:pPr>
          <w:hyperlink w:anchor="_Toc212641914" w:history="1">
            <w:r w:rsidR="00B17FFA" w:rsidRPr="00CD1E81">
              <w:rPr>
                <w:rStyle w:val="Hyperlink"/>
                <w:noProof/>
              </w:rPr>
              <w:t>Community Services</w:t>
            </w:r>
            <w:r w:rsidR="00B17FFA">
              <w:rPr>
                <w:noProof/>
                <w:webHidden/>
              </w:rPr>
              <w:tab/>
            </w:r>
            <w:r w:rsidR="00B17FFA">
              <w:rPr>
                <w:noProof/>
                <w:webHidden/>
              </w:rPr>
              <w:fldChar w:fldCharType="begin"/>
            </w:r>
            <w:r w:rsidR="00B17FFA">
              <w:rPr>
                <w:noProof/>
                <w:webHidden/>
              </w:rPr>
              <w:instrText xml:space="preserve"> PAGEREF _Toc212641914 \h </w:instrText>
            </w:r>
            <w:r w:rsidR="00B17FFA">
              <w:rPr>
                <w:noProof/>
                <w:webHidden/>
              </w:rPr>
            </w:r>
            <w:r w:rsidR="00B17FFA">
              <w:rPr>
                <w:noProof/>
                <w:webHidden/>
              </w:rPr>
              <w:fldChar w:fldCharType="separate"/>
            </w:r>
            <w:r w:rsidR="00777BE4">
              <w:rPr>
                <w:noProof/>
                <w:webHidden/>
              </w:rPr>
              <w:t>3</w:t>
            </w:r>
            <w:r>
              <w:rPr>
                <w:noProof/>
                <w:webHidden/>
              </w:rPr>
              <w:t>7</w:t>
            </w:r>
            <w:r w:rsidR="00B17FFA">
              <w:rPr>
                <w:noProof/>
                <w:webHidden/>
              </w:rPr>
              <w:fldChar w:fldCharType="end"/>
            </w:r>
          </w:hyperlink>
        </w:p>
        <w:p w14:paraId="5C109462" w14:textId="6D484221" w:rsidR="00B17FFA" w:rsidRDefault="00CB6F20">
          <w:pPr>
            <w:pStyle w:val="TOC1"/>
            <w:tabs>
              <w:tab w:val="right" w:leader="dot" w:pos="9350"/>
            </w:tabs>
            <w:rPr>
              <w:rFonts w:eastAsiaTheme="minorEastAsia"/>
              <w:noProof/>
              <w:sz w:val="24"/>
              <w:szCs w:val="24"/>
            </w:rPr>
          </w:pPr>
          <w:hyperlink w:anchor="_Toc212641915" w:history="1">
            <w:r w:rsidR="00B17FFA" w:rsidRPr="00CD1E81">
              <w:rPr>
                <w:rStyle w:val="Hyperlink"/>
                <w:noProof/>
              </w:rPr>
              <w:t>Parks and Public Spaces</w:t>
            </w:r>
            <w:r w:rsidR="00B17FFA">
              <w:rPr>
                <w:noProof/>
                <w:webHidden/>
              </w:rPr>
              <w:tab/>
            </w:r>
            <w:r w:rsidR="00B17FFA">
              <w:rPr>
                <w:noProof/>
                <w:webHidden/>
              </w:rPr>
              <w:fldChar w:fldCharType="begin"/>
            </w:r>
            <w:r w:rsidR="00B17FFA">
              <w:rPr>
                <w:noProof/>
                <w:webHidden/>
              </w:rPr>
              <w:instrText xml:space="preserve"> PAGEREF _Toc212641915 \h </w:instrText>
            </w:r>
            <w:r w:rsidR="00B17FFA">
              <w:rPr>
                <w:noProof/>
                <w:webHidden/>
              </w:rPr>
            </w:r>
            <w:r w:rsidR="00B17FFA">
              <w:rPr>
                <w:noProof/>
                <w:webHidden/>
              </w:rPr>
              <w:fldChar w:fldCharType="separate"/>
            </w:r>
            <w:r w:rsidR="00777BE4">
              <w:rPr>
                <w:noProof/>
                <w:webHidden/>
              </w:rPr>
              <w:t>3</w:t>
            </w:r>
            <w:r>
              <w:rPr>
                <w:noProof/>
                <w:webHidden/>
              </w:rPr>
              <w:t>7</w:t>
            </w:r>
            <w:r w:rsidR="00B17FFA">
              <w:rPr>
                <w:noProof/>
                <w:webHidden/>
              </w:rPr>
              <w:fldChar w:fldCharType="end"/>
            </w:r>
          </w:hyperlink>
        </w:p>
        <w:p w14:paraId="03194C05" w14:textId="6961CA6C" w:rsidR="00B17FFA" w:rsidRDefault="00CB6F20">
          <w:pPr>
            <w:pStyle w:val="TOC1"/>
            <w:tabs>
              <w:tab w:val="right" w:leader="dot" w:pos="9350"/>
            </w:tabs>
            <w:rPr>
              <w:rFonts w:eastAsiaTheme="minorEastAsia"/>
              <w:noProof/>
              <w:sz w:val="24"/>
              <w:szCs w:val="24"/>
            </w:rPr>
          </w:pPr>
          <w:hyperlink w:anchor="_Toc212641916" w:history="1">
            <w:r w:rsidR="00B17FFA" w:rsidRPr="00CD1E81">
              <w:rPr>
                <w:rStyle w:val="Hyperlink"/>
                <w:noProof/>
              </w:rPr>
              <w:t>Fiscal Resources</w:t>
            </w:r>
            <w:r w:rsidR="00B17FFA">
              <w:rPr>
                <w:noProof/>
                <w:webHidden/>
              </w:rPr>
              <w:tab/>
            </w:r>
            <w:r w:rsidR="00B17FFA">
              <w:rPr>
                <w:noProof/>
                <w:webHidden/>
              </w:rPr>
              <w:fldChar w:fldCharType="begin"/>
            </w:r>
            <w:r w:rsidR="00B17FFA">
              <w:rPr>
                <w:noProof/>
                <w:webHidden/>
              </w:rPr>
              <w:instrText xml:space="preserve"> PAGEREF _Toc212641916 \h </w:instrText>
            </w:r>
            <w:r w:rsidR="00B17FFA">
              <w:rPr>
                <w:noProof/>
                <w:webHidden/>
              </w:rPr>
            </w:r>
            <w:r w:rsidR="00B17FFA">
              <w:rPr>
                <w:noProof/>
                <w:webHidden/>
              </w:rPr>
              <w:fldChar w:fldCharType="separate"/>
            </w:r>
            <w:r w:rsidR="00777BE4">
              <w:rPr>
                <w:noProof/>
                <w:webHidden/>
              </w:rPr>
              <w:t>3</w:t>
            </w:r>
            <w:r>
              <w:rPr>
                <w:noProof/>
                <w:webHidden/>
              </w:rPr>
              <w:t>8</w:t>
            </w:r>
            <w:r w:rsidR="00B17FFA">
              <w:rPr>
                <w:noProof/>
                <w:webHidden/>
              </w:rPr>
              <w:fldChar w:fldCharType="end"/>
            </w:r>
          </w:hyperlink>
        </w:p>
        <w:p w14:paraId="7C861C2D" w14:textId="599957A0" w:rsidR="00B17FFA" w:rsidRDefault="00CB6F20">
          <w:pPr>
            <w:pStyle w:val="TOC2"/>
            <w:rPr>
              <w:rFonts w:eastAsiaTheme="minorEastAsia"/>
              <w:noProof/>
              <w:sz w:val="24"/>
              <w:szCs w:val="24"/>
            </w:rPr>
          </w:pPr>
          <w:hyperlink w:anchor="_Toc212641917" w:history="1">
            <w:r w:rsidR="00B17FFA" w:rsidRPr="00CD1E81">
              <w:rPr>
                <w:rStyle w:val="Hyperlink"/>
                <w:noProof/>
              </w:rPr>
              <w:t>Grant History</w:t>
            </w:r>
            <w:r w:rsidR="00B17FFA">
              <w:rPr>
                <w:noProof/>
                <w:webHidden/>
              </w:rPr>
              <w:tab/>
            </w:r>
            <w:r>
              <w:rPr>
                <w:noProof/>
                <w:webHidden/>
              </w:rPr>
              <w:t>39</w:t>
            </w:r>
          </w:hyperlink>
        </w:p>
        <w:p w14:paraId="0D477DA4" w14:textId="2C1F8C87" w:rsidR="00183333" w:rsidRDefault="00183333">
          <w:r>
            <w:rPr>
              <w:b/>
              <w:bCs/>
              <w:noProof/>
            </w:rPr>
            <w:fldChar w:fldCharType="end"/>
          </w:r>
        </w:p>
      </w:sdtContent>
    </w:sdt>
    <w:p w14:paraId="3FB6796F" w14:textId="77777777" w:rsidR="003E3760" w:rsidRPr="008046A5" w:rsidRDefault="003E3760" w:rsidP="00021639">
      <w:pPr>
        <w:pStyle w:val="ListParagraph"/>
        <w:rPr>
          <w:b/>
          <w:bCs/>
        </w:rPr>
      </w:pPr>
    </w:p>
    <w:p w14:paraId="4D9F4F22" w14:textId="77777777" w:rsidR="002C76FC" w:rsidRPr="008046A5" w:rsidRDefault="002C76FC">
      <w:pPr>
        <w:rPr>
          <w:b/>
          <w:bCs/>
        </w:rPr>
      </w:pPr>
    </w:p>
    <w:p w14:paraId="0EAD980D" w14:textId="55AB6BFB" w:rsidR="0044651E" w:rsidRPr="00021639" w:rsidRDefault="00021639" w:rsidP="00021639">
      <w:pPr>
        <w:pStyle w:val="Heading1"/>
        <w:rPr>
          <w:color w:val="275317" w:themeColor="accent6" w:themeShade="80"/>
        </w:rPr>
      </w:pPr>
      <w:bookmarkStart w:id="1" w:name="_Toc212641861"/>
      <w:r w:rsidRPr="00021639">
        <w:rPr>
          <w:color w:val="275317" w:themeColor="accent6" w:themeShade="80"/>
        </w:rPr>
        <w:lastRenderedPageBreak/>
        <w:t>Introduction</w:t>
      </w:r>
      <w:bookmarkEnd w:id="1"/>
    </w:p>
    <w:p w14:paraId="7DBC64A5" w14:textId="57BF34FA" w:rsidR="00FC4A78" w:rsidRPr="008046A5" w:rsidRDefault="394D17DF" w:rsidP="009D08D1">
      <w:pPr>
        <w:jc w:val="both"/>
      </w:pPr>
      <w:r>
        <w:t xml:space="preserve">The Town of Horicon </w:t>
      </w:r>
      <w:r w:rsidR="006471E7">
        <w:t>is in</w:t>
      </w:r>
      <w:r>
        <w:t xml:space="preserve"> the northern </w:t>
      </w:r>
      <w:r w:rsidR="0F6A73B4">
        <w:t>part</w:t>
      </w:r>
      <w:r>
        <w:t xml:space="preserve"> of Warren County, New York, within</w:t>
      </w:r>
      <w:r w:rsidR="4EE7CA8C">
        <w:t xml:space="preserve"> the</w:t>
      </w:r>
      <w:r>
        <w:t xml:space="preserve"> </w:t>
      </w:r>
      <w:r w:rsidR="0CEF2224">
        <w:t>Adirondack</w:t>
      </w:r>
      <w:r>
        <w:t xml:space="preserve"> Park. It is bordered by the Schroon River to the west, the Town of Hague to the east, and the Town of Schroon in Essex County to the north. </w:t>
      </w:r>
      <w:r w:rsidR="679B4847">
        <w:t xml:space="preserve">Known for its vast forested landscapes and abundant water resources, </w:t>
      </w:r>
      <w:r w:rsidR="41860CAF">
        <w:t xml:space="preserve">Horicon offers easy access to premier outdoor recreation areas such as </w:t>
      </w:r>
      <w:r w:rsidR="00521A31">
        <w:t xml:space="preserve">the </w:t>
      </w:r>
      <w:r w:rsidR="00152F84">
        <w:t>Pharaoh</w:t>
      </w:r>
      <w:r w:rsidR="41860CAF">
        <w:t xml:space="preserve"> Lake Wilderness Area and the Lake George Wild Forest</w:t>
      </w:r>
      <w:r w:rsidR="54977FCD">
        <w:t>.</w:t>
      </w:r>
      <w:r w:rsidR="7B17ACDE">
        <w:t xml:space="preserve"> </w:t>
      </w:r>
      <w:r w:rsidR="529A54CA">
        <w:t xml:space="preserve">The town boasts </w:t>
      </w:r>
      <w:r w:rsidR="38C488D6">
        <w:t>scenic water</w:t>
      </w:r>
      <w:r w:rsidR="6BE0B42B">
        <w:t>-based recreation on</w:t>
      </w:r>
      <w:r w:rsidR="09FD9342">
        <w:t xml:space="preserve"> both</w:t>
      </w:r>
      <w:r w:rsidR="6BE0B42B">
        <w:t xml:space="preserve"> Brant Lake and Schroon Lake, </w:t>
      </w:r>
      <w:r w:rsidR="05282D43">
        <w:t xml:space="preserve">and is a short drive from </w:t>
      </w:r>
      <w:r>
        <w:t>Gore Mountain</w:t>
      </w:r>
      <w:r w:rsidR="422CD41D">
        <w:t>, a popular year-round recreational hub</w:t>
      </w:r>
      <w:r w:rsidR="4A52A3DB">
        <w:t xml:space="preserve"> in neighboring Johnsburg</w:t>
      </w:r>
      <w:r w:rsidR="45756ADD">
        <w:t xml:space="preserve">. </w:t>
      </w:r>
      <w:r w:rsidR="4CE2E349">
        <w:t>With</w:t>
      </w:r>
      <w:r w:rsidR="10D7BF2F">
        <w:t xml:space="preserve"> convenient access via the </w:t>
      </w:r>
      <w:r>
        <w:t xml:space="preserve">I-87 </w:t>
      </w:r>
      <w:r w:rsidR="132B74D0">
        <w:t>Northway, Horicon</w:t>
      </w:r>
      <w:r w:rsidR="2DA0044E">
        <w:t xml:space="preserve"> </w:t>
      </w:r>
      <w:r w:rsidR="46BA9CE1">
        <w:t xml:space="preserve">is </w:t>
      </w:r>
      <w:bookmarkStart w:id="2" w:name="_Int_xdeJ4QGt"/>
      <w:r>
        <w:t>a popular</w:t>
      </w:r>
      <w:bookmarkEnd w:id="2"/>
      <w:r w:rsidR="2B8A7BBD">
        <w:t xml:space="preserve"> </w:t>
      </w:r>
      <w:r>
        <w:t xml:space="preserve">destination for visitors and second-home owners exploring </w:t>
      </w:r>
      <w:r w:rsidR="3A6BC69F">
        <w:t>the Lake</w:t>
      </w:r>
      <w:r>
        <w:t xml:space="preserve"> George and </w:t>
      </w:r>
      <w:r w:rsidR="005976DB">
        <w:t xml:space="preserve">the </w:t>
      </w:r>
      <w:r>
        <w:t>Adirondack region.</w:t>
      </w:r>
    </w:p>
    <w:p w14:paraId="0E502D94" w14:textId="57704BB0" w:rsidR="00FC4A78" w:rsidRPr="008046A5" w:rsidRDefault="3B200041" w:rsidP="009D08D1">
      <w:pPr>
        <w:jc w:val="both"/>
      </w:pPr>
      <w:r>
        <w:t xml:space="preserve">The Horicon area was first settled in the late 1700s by a single landowner and officially incorporated as the Town of Bartonville in 1838. Like much of the region, its early hamlets were centered around logging and industries that </w:t>
      </w:r>
      <w:r w:rsidR="575F3791">
        <w:t>harnessed the resources of</w:t>
      </w:r>
      <w:r>
        <w:t xml:space="preserve"> the dense wilderness. Early settlers constructed dams,</w:t>
      </w:r>
      <w:r w:rsidR="277F119D">
        <w:t xml:space="preserve"> such as the Mill Pond</w:t>
      </w:r>
      <w:r>
        <w:t xml:space="preserve">, built sawmills, and used the Schroon River to transport logs </w:t>
      </w:r>
      <w:r w:rsidR="68490EC7">
        <w:t xml:space="preserve">downstream </w:t>
      </w:r>
      <w:r>
        <w:t>to larger</w:t>
      </w:r>
      <w:r w:rsidR="5BD987EB">
        <w:t xml:space="preserve"> milling</w:t>
      </w:r>
      <w:r>
        <w:t xml:space="preserve"> operations in Glens Falls. </w:t>
      </w:r>
    </w:p>
    <w:p w14:paraId="4E235C79" w14:textId="1B78DA7B" w:rsidR="00FC4A78" w:rsidRPr="008046A5" w:rsidRDefault="3B200041" w:rsidP="009D08D1">
      <w:pPr>
        <w:jc w:val="both"/>
      </w:pPr>
      <w:r>
        <w:t xml:space="preserve">By the mid-1800s, </w:t>
      </w:r>
      <w:r w:rsidR="17629476">
        <w:t xml:space="preserve">several hamlets had emerged across the town, </w:t>
      </w:r>
      <w:r>
        <w:t xml:space="preserve">each with its own school. </w:t>
      </w:r>
      <w:r w:rsidR="0A555A0C">
        <w:t>Among the most prominent</w:t>
      </w:r>
      <w:r>
        <w:t xml:space="preserve"> were Adirondack, Bartonville, South Horicon, and </w:t>
      </w:r>
      <w:proofErr w:type="spellStart"/>
      <w:r>
        <w:t>Hayesburg</w:t>
      </w:r>
      <w:proofErr w:type="spellEnd"/>
      <w:r>
        <w:t xml:space="preserve">. </w:t>
      </w:r>
      <w:r w:rsidR="05106012">
        <w:t xml:space="preserve">Both </w:t>
      </w:r>
      <w:r>
        <w:t xml:space="preserve">South Horicon and Adirondack had a tannery, with the South Horicon tannery </w:t>
      </w:r>
      <w:r w:rsidR="16F5F88C">
        <w:t xml:space="preserve">earning distinction as </w:t>
      </w:r>
      <w:r>
        <w:t xml:space="preserve">the largest in New York State. Tanning and leathermaking were </w:t>
      </w:r>
      <w:r w:rsidR="1FEA7F9D">
        <w:t>vital</w:t>
      </w:r>
      <w:r>
        <w:t xml:space="preserve"> industries, </w:t>
      </w:r>
      <w:r w:rsidR="5FB807BA">
        <w:t xml:space="preserve">drawing on the area’s </w:t>
      </w:r>
      <w:r>
        <w:t xml:space="preserve">abundant hemlock trees for their tannin-rich bark. </w:t>
      </w:r>
      <w:r w:rsidR="1CB7D556">
        <w:t xml:space="preserve">In addition to industry, </w:t>
      </w:r>
      <w:r w:rsidR="019F4DCB">
        <w:t>s</w:t>
      </w:r>
      <w:r>
        <w:t xml:space="preserve">mall-scale subsistence farming </w:t>
      </w:r>
      <w:r w:rsidR="78F5D1E4">
        <w:t>contributed to</w:t>
      </w:r>
      <w:r>
        <w:t xml:space="preserve"> the local economy. </w:t>
      </w:r>
    </w:p>
    <w:p w14:paraId="4681D45A" w14:textId="2B20A9BC" w:rsidR="00FC4A78" w:rsidRPr="008046A5" w:rsidRDefault="75D03957" w:rsidP="009D08D1">
      <w:pPr>
        <w:jc w:val="both"/>
      </w:pPr>
      <w:r>
        <w:t xml:space="preserve">By the early 1900s, </w:t>
      </w:r>
      <w:r w:rsidR="3217E17D">
        <w:t>t</w:t>
      </w:r>
      <w:r w:rsidR="3B200041">
        <w:t xml:space="preserve">ourism </w:t>
      </w:r>
      <w:r w:rsidR="6D63C973">
        <w:t xml:space="preserve">had begun to eclipse traditional industries, </w:t>
      </w:r>
      <w:r w:rsidR="00FB1BEE">
        <w:t>largely due to improved access facilitated by</w:t>
      </w:r>
      <w:r w:rsidR="6D63C973">
        <w:t xml:space="preserve"> nearby railroads. </w:t>
      </w:r>
      <w:r w:rsidR="052B78A0">
        <w:t xml:space="preserve"> </w:t>
      </w:r>
      <w:r w:rsidR="3B200041">
        <w:t>This</w:t>
      </w:r>
      <w:r w:rsidR="5FB95306">
        <w:t xml:space="preserve"> economic</w:t>
      </w:r>
      <w:r w:rsidR="3B200041">
        <w:t xml:space="preserve"> shift transformed the community, as hotels and summer camps </w:t>
      </w:r>
      <w:r w:rsidR="3A975A53">
        <w:t>sprang up</w:t>
      </w:r>
      <w:r w:rsidR="3B200041">
        <w:t xml:space="preserve"> around Brant Lake, catering</w:t>
      </w:r>
      <w:r w:rsidR="01030BD7">
        <w:t xml:space="preserve"> largely to affluent families from urban areas. </w:t>
      </w:r>
      <w:r w:rsidR="3B200041">
        <w:t xml:space="preserve"> </w:t>
      </w:r>
      <w:r w:rsidR="00E05AF7">
        <w:t>Residents</w:t>
      </w:r>
      <w:r w:rsidR="6A376AC5">
        <w:t xml:space="preserve"> found new </w:t>
      </w:r>
      <w:r w:rsidR="003302F1">
        <w:t>roles as</w:t>
      </w:r>
      <w:r w:rsidR="3B200041">
        <w:t xml:space="preserve"> hunting and fishing guides, and </w:t>
      </w:r>
      <w:r w:rsidR="6A1B6D3E">
        <w:t xml:space="preserve">the economy increasingly oriented itself around seasonal visitors. </w:t>
      </w:r>
      <w:r w:rsidR="3B200041">
        <w:t xml:space="preserve"> Over time, </w:t>
      </w:r>
      <w:r w:rsidR="2FF3F4AB">
        <w:t xml:space="preserve">many of the </w:t>
      </w:r>
      <w:r w:rsidR="003302F1">
        <w:t>early hotels</w:t>
      </w:r>
      <w:r w:rsidR="3B200041">
        <w:t xml:space="preserve"> and businesses</w:t>
      </w:r>
      <w:r w:rsidR="158ADBCC">
        <w:t xml:space="preserve"> </w:t>
      </w:r>
      <w:r w:rsidR="00B57BBE">
        <w:t>faded,</w:t>
      </w:r>
      <w:r w:rsidR="3B200041">
        <w:t xml:space="preserve"> and tourism in Horicon </w:t>
      </w:r>
      <w:r w:rsidR="4B46CF1B">
        <w:t xml:space="preserve">evolved into a model centered on </w:t>
      </w:r>
      <w:r w:rsidR="2A4F7ADB">
        <w:t>second-home ownership</w:t>
      </w:r>
      <w:r w:rsidR="047C69EF">
        <w:t>, a pattern that continues to define the area today.</w:t>
      </w:r>
      <w:r w:rsidR="3B200041">
        <w:t xml:space="preserve">  </w:t>
      </w:r>
    </w:p>
    <w:p w14:paraId="65733D17" w14:textId="77777777" w:rsidR="00B50513" w:rsidRDefault="00B50513" w:rsidP="009D08D1">
      <w:pPr>
        <w:jc w:val="both"/>
        <w:rPr>
          <w:b/>
          <w:bCs/>
        </w:rPr>
      </w:pPr>
      <w:r>
        <w:rPr>
          <w:b/>
          <w:bCs/>
        </w:rPr>
        <w:br w:type="page"/>
      </w:r>
    </w:p>
    <w:bookmarkStart w:id="3" w:name="_Toc212641862"/>
    <w:p w14:paraId="29D9809D" w14:textId="74129682" w:rsidR="00B80F93" w:rsidRPr="00711912" w:rsidRDefault="00903BE2" w:rsidP="00711912">
      <w:pPr>
        <w:pStyle w:val="Heading3"/>
      </w:pPr>
      <w:r>
        <w:rPr>
          <w:b/>
          <w:bCs/>
          <w:noProof/>
        </w:rPr>
        <w:lastRenderedPageBreak/>
        <mc:AlternateContent>
          <mc:Choice Requires="wps">
            <w:drawing>
              <wp:anchor distT="0" distB="0" distL="114300" distR="114300" simplePos="0" relativeHeight="251659286" behindDoc="0" locked="0" layoutInCell="1" allowOverlap="1" wp14:anchorId="242240E1" wp14:editId="1A129668">
                <wp:simplePos x="0" y="0"/>
                <wp:positionH relativeFrom="column">
                  <wp:posOffset>-114300</wp:posOffset>
                </wp:positionH>
                <wp:positionV relativeFrom="paragraph">
                  <wp:posOffset>-449580</wp:posOffset>
                </wp:positionV>
                <wp:extent cx="2674620" cy="464820"/>
                <wp:effectExtent l="0" t="0" r="0" b="0"/>
                <wp:wrapNone/>
                <wp:docPr id="9063078" name="Text Box 8"/>
                <wp:cNvGraphicFramePr/>
                <a:graphic xmlns:a="http://schemas.openxmlformats.org/drawingml/2006/main">
                  <a:graphicData uri="http://schemas.microsoft.com/office/word/2010/wordprocessingShape">
                    <wps:wsp>
                      <wps:cNvSpPr txBox="1"/>
                      <wps:spPr>
                        <a:xfrm>
                          <a:off x="0" y="0"/>
                          <a:ext cx="2674620" cy="464820"/>
                        </a:xfrm>
                        <a:prstGeom prst="rect">
                          <a:avLst/>
                        </a:prstGeom>
                        <a:solidFill>
                          <a:schemeClr val="lt1"/>
                        </a:solidFill>
                        <a:ln w="6350">
                          <a:noFill/>
                        </a:ln>
                      </wps:spPr>
                      <wps:txbx>
                        <w:txbxContent>
                          <w:p w14:paraId="6D495736" w14:textId="04FBD448" w:rsidR="00903BE2" w:rsidRPr="006471E7" w:rsidRDefault="00903BE2" w:rsidP="006471E7">
                            <w:pPr>
                              <w:pStyle w:val="Heading3"/>
                              <w:rPr>
                                <w:color w:val="196B24" w:themeColor="accent3"/>
                              </w:rPr>
                            </w:pPr>
                            <w:bookmarkStart w:id="4" w:name="_Toc212641863"/>
                            <w:r w:rsidRPr="006471E7">
                              <w:rPr>
                                <w:color w:val="196B24" w:themeColor="accent3"/>
                              </w:rPr>
                              <w:t>Map 1. Regional Context Map</w:t>
                            </w:r>
                            <w:bookmarkEnd w:id="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242240E1" id="_x0000_t202" coordsize="21600,21600" o:spt="202" path="m,l,21600r21600,l21600,xe">
                <v:stroke joinstyle="miter"/>
                <v:path gradientshapeok="t" o:connecttype="rect"/>
              </v:shapetype>
              <v:shape id="Text Box 8" o:spid="_x0000_s1026" type="#_x0000_t202" style="position:absolute;margin-left:-9pt;margin-top:-35.4pt;width:210.6pt;height:36.6pt;z-index:251659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" fillcolor="white [3201]" stroked="f" strokeweight=".5pt">
                <v:textbox>
                  <w:txbxContent>
                    <w:p w14:paraId="6D495736" w14:textId="04FBD448" w:rsidR="00903BE2" w:rsidRPr="006471E7" w:rsidRDefault="00903BE2" w:rsidP="006471E7">
                      <w:pPr>
                        <w:pStyle w:val="Heading3"/>
                        <w:rPr>
                          <w:color w:val="196B24" w:themeColor="accent3"/>
                        </w:rPr>
                      </w:pPr>
                      <w:bookmarkStart w:id="4" w:name="_Toc212641863"/>
                      <w:r w:rsidRPr="006471E7">
                        <w:rPr>
                          <w:color w:val="196B24" w:themeColor="accent3"/>
                        </w:rPr>
                        <w:t>Map 1. Regional Context Map</w:t>
                      </w:r>
                      <w:bookmarkEnd w:id="4"/>
                    </w:p>
                  </w:txbxContent>
                </v:textbox>
              </v:shape>
            </w:pict>
          </mc:Fallback>
        </mc:AlternateContent>
      </w:r>
      <w:r w:rsidR="00711912">
        <w:rPr>
          <w:b/>
          <w:bCs/>
          <w:noProof/>
        </w:rPr>
        <w:drawing>
          <wp:anchor distT="0" distB="0" distL="114300" distR="114300" simplePos="0" relativeHeight="251658252" behindDoc="0" locked="0" layoutInCell="1" allowOverlap="1" wp14:anchorId="75AEB49B" wp14:editId="1057EAB8">
            <wp:simplePos x="0" y="0"/>
            <wp:positionH relativeFrom="margin">
              <wp:posOffset>-251460</wp:posOffset>
            </wp:positionH>
            <wp:positionV relativeFrom="margin">
              <wp:posOffset>-60960</wp:posOffset>
            </wp:positionV>
            <wp:extent cx="6211570" cy="8039100"/>
            <wp:effectExtent l="0" t="0" r="0" b="0"/>
            <wp:wrapSquare wrapText="bothSides"/>
            <wp:docPr id="4430429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042922" name="Picture 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11570" cy="8039100"/>
                    </a:xfrm>
                    <a:prstGeom prst="rect">
                      <a:avLst/>
                    </a:prstGeom>
                  </pic:spPr>
                </pic:pic>
              </a:graphicData>
            </a:graphic>
            <wp14:sizeRelH relativeFrom="page">
              <wp14:pctWidth>0</wp14:pctWidth>
            </wp14:sizeRelH>
            <wp14:sizeRelV relativeFrom="page">
              <wp14:pctHeight>0</wp14:pctHeight>
            </wp14:sizeRelV>
          </wp:anchor>
        </w:drawing>
      </w:r>
      <w:bookmarkEnd w:id="3"/>
    </w:p>
    <w:p w14:paraId="6CFB2FB4" w14:textId="3F61E6A1" w:rsidR="00A118A7" w:rsidRPr="00021639" w:rsidRDefault="00021639" w:rsidP="00021639">
      <w:pPr>
        <w:pStyle w:val="Heading1"/>
        <w:rPr>
          <w:color w:val="275317" w:themeColor="accent6" w:themeShade="80"/>
        </w:rPr>
      </w:pPr>
      <w:bookmarkStart w:id="5" w:name="_Toc212641864"/>
      <w:r w:rsidRPr="00021639">
        <w:rPr>
          <w:color w:val="275317" w:themeColor="accent6" w:themeShade="80"/>
        </w:rPr>
        <w:lastRenderedPageBreak/>
        <w:t xml:space="preserve">2010 </w:t>
      </w:r>
      <w:r w:rsidR="05849019" w:rsidRPr="00021639">
        <w:rPr>
          <w:color w:val="275317" w:themeColor="accent6" w:themeShade="80"/>
        </w:rPr>
        <w:t>Comprehensive Plan</w:t>
      </w:r>
      <w:bookmarkEnd w:id="5"/>
    </w:p>
    <w:p w14:paraId="15FC8010" w14:textId="48B57F44" w:rsidR="529B2413" w:rsidRPr="008046A5" w:rsidRDefault="529B2413" w:rsidP="009D08D1">
      <w:pPr>
        <w:jc w:val="both"/>
        <w:rPr>
          <w:rFonts w:ascii="Aptos" w:eastAsia="Aptos" w:hAnsi="Aptos" w:cs="Aptos"/>
        </w:rPr>
      </w:pPr>
      <w:r w:rsidRPr="1F7C8D92">
        <w:rPr>
          <w:rFonts w:ascii="Aptos" w:eastAsia="Aptos" w:hAnsi="Aptos" w:cs="Aptos"/>
        </w:rPr>
        <w:t xml:space="preserve">The </w:t>
      </w:r>
      <w:r w:rsidR="003302F1" w:rsidRPr="1F7C8D92">
        <w:rPr>
          <w:rFonts w:ascii="Aptos" w:eastAsia="Aptos" w:hAnsi="Aptos" w:cs="Aptos"/>
        </w:rPr>
        <w:t>2010 Comprehensive</w:t>
      </w:r>
      <w:r w:rsidRPr="1F7C8D92">
        <w:rPr>
          <w:rFonts w:ascii="Aptos" w:eastAsia="Aptos" w:hAnsi="Aptos" w:cs="Aptos"/>
        </w:rPr>
        <w:t xml:space="preserve"> </w:t>
      </w:r>
      <w:r w:rsidR="150F6AA5" w:rsidRPr="1F7C8D92">
        <w:rPr>
          <w:rFonts w:ascii="Aptos" w:eastAsia="Aptos" w:hAnsi="Aptos" w:cs="Aptos"/>
        </w:rPr>
        <w:t>P</w:t>
      </w:r>
      <w:r w:rsidRPr="1F7C8D92">
        <w:rPr>
          <w:rFonts w:ascii="Aptos" w:eastAsia="Aptos" w:hAnsi="Aptos" w:cs="Aptos"/>
        </w:rPr>
        <w:t xml:space="preserve">lan for the Town of Horicon was </w:t>
      </w:r>
      <w:r w:rsidR="00256C06" w:rsidRPr="1F7C8D92">
        <w:rPr>
          <w:rFonts w:ascii="Aptos" w:eastAsia="Aptos" w:hAnsi="Aptos" w:cs="Aptos"/>
        </w:rPr>
        <w:t>prepared by</w:t>
      </w:r>
      <w:r w:rsidR="5FD0FE9B" w:rsidRPr="1F7C8D92">
        <w:rPr>
          <w:rFonts w:ascii="Aptos" w:eastAsia="Aptos" w:hAnsi="Aptos" w:cs="Aptos"/>
        </w:rPr>
        <w:t xml:space="preserve"> the</w:t>
      </w:r>
      <w:r w:rsidRPr="1F7C8D92">
        <w:rPr>
          <w:rFonts w:ascii="Aptos" w:eastAsia="Aptos" w:hAnsi="Aptos" w:cs="Aptos"/>
        </w:rPr>
        <w:t xml:space="preserve"> SUNY Plattsburgh Environmental Science Department with guidance from a comprehensive plan steering committee. Public </w:t>
      </w:r>
      <w:r w:rsidR="6F438A0B" w:rsidRPr="1F7C8D92">
        <w:rPr>
          <w:rFonts w:ascii="Aptos" w:eastAsia="Aptos" w:hAnsi="Aptos" w:cs="Aptos"/>
        </w:rPr>
        <w:t>input was gathered through an extensive community survey and other public workshops.</w:t>
      </w:r>
      <w:r w:rsidRPr="1F7C8D92">
        <w:rPr>
          <w:rFonts w:ascii="Aptos" w:eastAsia="Aptos" w:hAnsi="Aptos" w:cs="Aptos"/>
        </w:rPr>
        <w:t xml:space="preserve">  </w:t>
      </w:r>
      <w:r w:rsidR="1F58A20A" w:rsidRPr="1F7C8D92">
        <w:rPr>
          <w:rFonts w:ascii="Aptos" w:eastAsia="Aptos" w:hAnsi="Aptos" w:cs="Aptos"/>
        </w:rPr>
        <w:t>Additionally</w:t>
      </w:r>
      <w:r w:rsidRPr="1F7C8D92">
        <w:rPr>
          <w:rFonts w:ascii="Aptos" w:eastAsia="Aptos" w:hAnsi="Aptos" w:cs="Aptos"/>
        </w:rPr>
        <w:t xml:space="preserve">, </w:t>
      </w:r>
      <w:r w:rsidR="1CF9BF16" w:rsidRPr="1F7C8D92">
        <w:rPr>
          <w:rFonts w:ascii="Aptos" w:eastAsia="Aptos" w:hAnsi="Aptos" w:cs="Aptos"/>
        </w:rPr>
        <w:t xml:space="preserve">select town residents were gathered for </w:t>
      </w:r>
      <w:r w:rsidRPr="1F7C8D92">
        <w:rPr>
          <w:rFonts w:ascii="Aptos" w:eastAsia="Aptos" w:hAnsi="Aptos" w:cs="Aptos"/>
        </w:rPr>
        <w:t>focus group interviews</w:t>
      </w:r>
      <w:r w:rsidR="1331D703" w:rsidRPr="1F7C8D92">
        <w:rPr>
          <w:rFonts w:ascii="Aptos" w:eastAsia="Aptos" w:hAnsi="Aptos" w:cs="Aptos"/>
        </w:rPr>
        <w:t>.</w:t>
      </w:r>
      <w:r w:rsidRPr="1F7C8D92">
        <w:rPr>
          <w:rFonts w:ascii="Aptos" w:eastAsia="Aptos" w:hAnsi="Aptos" w:cs="Aptos"/>
        </w:rPr>
        <w:t xml:space="preserve"> </w:t>
      </w:r>
    </w:p>
    <w:p w14:paraId="4B37464E" w14:textId="48F4F98A" w:rsidR="529B2413" w:rsidRPr="008046A5" w:rsidRDefault="529B2413" w:rsidP="009D08D1">
      <w:pPr>
        <w:jc w:val="both"/>
        <w:rPr>
          <w:rFonts w:ascii="Aptos" w:eastAsia="Aptos" w:hAnsi="Aptos" w:cs="Aptos"/>
        </w:rPr>
      </w:pPr>
      <w:r w:rsidRPr="1F7C8D92">
        <w:rPr>
          <w:rFonts w:ascii="Aptos" w:eastAsia="Aptos" w:hAnsi="Aptos" w:cs="Aptos"/>
        </w:rPr>
        <w:t xml:space="preserve">The plan identifies four </w:t>
      </w:r>
      <w:r w:rsidR="34D9128E" w:rsidRPr="1F7C8D92">
        <w:rPr>
          <w:rFonts w:ascii="Aptos" w:eastAsia="Aptos" w:hAnsi="Aptos" w:cs="Aptos"/>
        </w:rPr>
        <w:t>foundational</w:t>
      </w:r>
      <w:r w:rsidRPr="1F7C8D92">
        <w:rPr>
          <w:rFonts w:ascii="Aptos" w:eastAsia="Aptos" w:hAnsi="Aptos" w:cs="Aptos"/>
        </w:rPr>
        <w:t xml:space="preserve"> goals</w:t>
      </w:r>
      <w:r w:rsidR="00AE760A">
        <w:rPr>
          <w:rFonts w:ascii="Aptos" w:eastAsia="Aptos" w:hAnsi="Aptos" w:cs="Aptos"/>
        </w:rPr>
        <w:t>,</w:t>
      </w:r>
      <w:r w:rsidRPr="1F7C8D92">
        <w:rPr>
          <w:rFonts w:ascii="Aptos" w:eastAsia="Aptos" w:hAnsi="Aptos" w:cs="Aptos"/>
        </w:rPr>
        <w:t xml:space="preserve"> including preservation of rural character, </w:t>
      </w:r>
      <w:r w:rsidR="00256C06" w:rsidRPr="1F7C8D92">
        <w:rPr>
          <w:rFonts w:ascii="Aptos" w:eastAsia="Aptos" w:hAnsi="Aptos" w:cs="Aptos"/>
        </w:rPr>
        <w:t>preserving</w:t>
      </w:r>
      <w:r w:rsidRPr="1F7C8D92">
        <w:rPr>
          <w:rFonts w:ascii="Aptos" w:eastAsia="Aptos" w:hAnsi="Aptos" w:cs="Aptos"/>
        </w:rPr>
        <w:t xml:space="preserve"> the natural environment, creat</w:t>
      </w:r>
      <w:r w:rsidR="00256C06">
        <w:rPr>
          <w:rFonts w:ascii="Aptos" w:eastAsia="Aptos" w:hAnsi="Aptos" w:cs="Aptos"/>
        </w:rPr>
        <w:t>ing</w:t>
      </w:r>
      <w:r w:rsidRPr="1F7C8D92">
        <w:rPr>
          <w:rFonts w:ascii="Aptos" w:eastAsia="Aptos" w:hAnsi="Aptos" w:cs="Aptos"/>
        </w:rPr>
        <w:t xml:space="preserve"> opportunities for </w:t>
      </w:r>
      <w:r w:rsidR="00AE760A">
        <w:rPr>
          <w:rFonts w:ascii="Aptos" w:eastAsia="Aptos" w:hAnsi="Aptos" w:cs="Aptos"/>
        </w:rPr>
        <w:t>lower-income</w:t>
      </w:r>
      <w:r w:rsidRPr="1F7C8D92">
        <w:rPr>
          <w:rFonts w:ascii="Aptos" w:eastAsia="Aptos" w:hAnsi="Aptos" w:cs="Aptos"/>
        </w:rPr>
        <w:t>, affordable housing, and creat</w:t>
      </w:r>
      <w:r w:rsidR="00C66BD5">
        <w:rPr>
          <w:rFonts w:ascii="Aptos" w:eastAsia="Aptos" w:hAnsi="Aptos" w:cs="Aptos"/>
        </w:rPr>
        <w:t>ing</w:t>
      </w:r>
      <w:r w:rsidRPr="1F7C8D92">
        <w:rPr>
          <w:rFonts w:ascii="Aptos" w:eastAsia="Aptos" w:hAnsi="Aptos" w:cs="Aptos"/>
        </w:rPr>
        <w:t xml:space="preserve"> employment opportunities by making the community more conducive to the establishment of businesses in designated areas. These goals</w:t>
      </w:r>
      <w:r w:rsidR="3F2B6750" w:rsidRPr="1F7C8D92">
        <w:rPr>
          <w:rFonts w:ascii="Aptos" w:eastAsia="Aptos" w:hAnsi="Aptos" w:cs="Aptos"/>
        </w:rPr>
        <w:t xml:space="preserve"> were used to guide the direction and recommendations of the plan.</w:t>
      </w:r>
    </w:p>
    <w:p w14:paraId="508A8C6F" w14:textId="1BF586A8" w:rsidR="00134EA7" w:rsidRPr="00021639" w:rsidRDefault="00134EA7" w:rsidP="009D08D1">
      <w:pPr>
        <w:pStyle w:val="Heading1"/>
        <w:jc w:val="both"/>
        <w:rPr>
          <w:color w:val="275317" w:themeColor="accent6" w:themeShade="80"/>
        </w:rPr>
      </w:pPr>
      <w:bookmarkStart w:id="6" w:name="_Toc212641865"/>
      <w:r w:rsidRPr="1F7C8D92">
        <w:rPr>
          <w:color w:val="275317" w:themeColor="accent6" w:themeShade="80"/>
        </w:rPr>
        <w:t>Historic, Cultural, and Scenic Resources</w:t>
      </w:r>
      <w:bookmarkEnd w:id="6"/>
    </w:p>
    <w:p w14:paraId="6E3A7169" w14:textId="541595A3" w:rsidR="00134EA7" w:rsidRPr="00021639" w:rsidRDefault="00134EA7" w:rsidP="009D08D1">
      <w:pPr>
        <w:pStyle w:val="Heading3"/>
        <w:jc w:val="both"/>
        <w:rPr>
          <w:b/>
          <w:bCs/>
          <w:color w:val="275317" w:themeColor="accent6" w:themeShade="80"/>
          <w:sz w:val="24"/>
          <w:szCs w:val="24"/>
        </w:rPr>
      </w:pPr>
      <w:bookmarkStart w:id="7" w:name="_Toc196814868"/>
      <w:bookmarkStart w:id="8" w:name="_Toc197524077"/>
      <w:bookmarkStart w:id="9" w:name="_Toc212641866"/>
      <w:r w:rsidRPr="00021639">
        <w:rPr>
          <w:b/>
          <w:bCs/>
          <w:color w:val="275317" w:themeColor="accent6" w:themeShade="80"/>
          <w:sz w:val="24"/>
          <w:szCs w:val="24"/>
        </w:rPr>
        <w:t>Historic Resources</w:t>
      </w:r>
      <w:bookmarkEnd w:id="7"/>
      <w:bookmarkEnd w:id="8"/>
      <w:bookmarkEnd w:id="9"/>
    </w:p>
    <w:p w14:paraId="531DC959" w14:textId="2EF19E8D" w:rsidR="00134EA7" w:rsidRPr="008046A5" w:rsidRDefault="7A9602C1" w:rsidP="009D08D1">
      <w:pPr>
        <w:jc w:val="both"/>
        <w:rPr>
          <w:rFonts w:ascii="Aptos" w:eastAsia="Aptos" w:hAnsi="Aptos" w:cs="Aptos"/>
        </w:rPr>
      </w:pPr>
      <w:r w:rsidRPr="1F7C8D92">
        <w:rPr>
          <w:rFonts w:ascii="Aptos" w:eastAsia="Aptos" w:hAnsi="Aptos" w:cs="Aptos"/>
        </w:rPr>
        <w:t xml:space="preserve">A community’s history and </w:t>
      </w:r>
      <w:r w:rsidR="32CE7E7C" w:rsidRPr="1F7C8D92">
        <w:rPr>
          <w:rFonts w:ascii="Aptos" w:eastAsia="Aptos" w:hAnsi="Aptos" w:cs="Aptos"/>
        </w:rPr>
        <w:t xml:space="preserve">cultural identity are often its most defining traits. </w:t>
      </w:r>
      <w:r w:rsidRPr="1F7C8D92">
        <w:rPr>
          <w:rFonts w:ascii="Aptos" w:eastAsia="Aptos" w:hAnsi="Aptos" w:cs="Aptos"/>
        </w:rPr>
        <w:t xml:space="preserve">  </w:t>
      </w:r>
      <w:r w:rsidR="08BCBEA7" w:rsidRPr="1F7C8D92">
        <w:rPr>
          <w:rFonts w:ascii="Aptos" w:eastAsia="Aptos" w:hAnsi="Aptos" w:cs="Aptos"/>
        </w:rPr>
        <w:t>They</w:t>
      </w:r>
      <w:r w:rsidRPr="1F7C8D92">
        <w:rPr>
          <w:rFonts w:ascii="Aptos" w:eastAsia="Aptos" w:hAnsi="Aptos" w:cs="Aptos"/>
        </w:rPr>
        <w:t xml:space="preserve"> not only tell </w:t>
      </w:r>
      <w:r w:rsidR="2F5B3815" w:rsidRPr="1F7C8D92">
        <w:rPr>
          <w:rFonts w:ascii="Aptos" w:eastAsia="Aptos" w:hAnsi="Aptos" w:cs="Aptos"/>
        </w:rPr>
        <w:t xml:space="preserve">the story of the </w:t>
      </w:r>
      <w:r w:rsidR="00C66BD5" w:rsidRPr="1F7C8D92">
        <w:rPr>
          <w:rFonts w:ascii="Aptos" w:eastAsia="Aptos" w:hAnsi="Aptos" w:cs="Aptos"/>
        </w:rPr>
        <w:t>past but</w:t>
      </w:r>
      <w:r w:rsidRPr="1F7C8D92">
        <w:rPr>
          <w:rFonts w:ascii="Aptos" w:eastAsia="Aptos" w:hAnsi="Aptos" w:cs="Aptos"/>
        </w:rPr>
        <w:t xml:space="preserve"> </w:t>
      </w:r>
      <w:r w:rsidR="27C1B126" w:rsidRPr="1F7C8D92">
        <w:rPr>
          <w:rFonts w:ascii="Aptos" w:eastAsia="Aptos" w:hAnsi="Aptos" w:cs="Aptos"/>
        </w:rPr>
        <w:t xml:space="preserve">also offer insight into its values and priorities. </w:t>
      </w:r>
      <w:r w:rsidRPr="1F7C8D92">
        <w:rPr>
          <w:rFonts w:ascii="Aptos" w:eastAsia="Aptos" w:hAnsi="Aptos" w:cs="Aptos"/>
        </w:rPr>
        <w:t xml:space="preserve"> </w:t>
      </w:r>
      <w:r w:rsidR="30F90D99" w:rsidRPr="1F7C8D92">
        <w:rPr>
          <w:rFonts w:ascii="Aptos" w:eastAsia="Aptos" w:hAnsi="Aptos" w:cs="Aptos"/>
        </w:rPr>
        <w:t>Although</w:t>
      </w:r>
      <w:r w:rsidRPr="1F7C8D92">
        <w:rPr>
          <w:rFonts w:ascii="Aptos" w:eastAsia="Aptos" w:hAnsi="Aptos" w:cs="Aptos"/>
        </w:rPr>
        <w:t xml:space="preserve"> the Town of Horicon</w:t>
      </w:r>
      <w:r w:rsidR="4FB9D5BE" w:rsidRPr="1F7C8D92">
        <w:rPr>
          <w:rFonts w:ascii="Aptos" w:eastAsia="Aptos" w:hAnsi="Aptos" w:cs="Aptos"/>
        </w:rPr>
        <w:t xml:space="preserve"> has few listings</w:t>
      </w:r>
      <w:r w:rsidRPr="1F7C8D92">
        <w:rPr>
          <w:rFonts w:ascii="Aptos" w:eastAsia="Aptos" w:hAnsi="Aptos" w:cs="Aptos"/>
        </w:rPr>
        <w:t xml:space="preserve"> on the National Register of Historic Places, it</w:t>
      </w:r>
      <w:r w:rsidR="5FBB0A9D" w:rsidRPr="1F7C8D92">
        <w:rPr>
          <w:rFonts w:ascii="Aptos" w:eastAsia="Aptos" w:hAnsi="Aptos" w:cs="Aptos"/>
        </w:rPr>
        <w:t xml:space="preserve"> boasts a rich heritage </w:t>
      </w:r>
      <w:r w:rsidR="534E8DEE" w:rsidRPr="534E8DEE">
        <w:rPr>
          <w:rFonts w:ascii="Aptos" w:eastAsia="Aptos" w:hAnsi="Aptos" w:cs="Aptos"/>
        </w:rPr>
        <w:t>that</w:t>
      </w:r>
      <w:r w:rsidR="5FBB0A9D" w:rsidRPr="1F7C8D92">
        <w:rPr>
          <w:rFonts w:ascii="Aptos" w:eastAsia="Aptos" w:hAnsi="Aptos" w:cs="Aptos"/>
        </w:rPr>
        <w:t xml:space="preserve"> residents deeply value. </w:t>
      </w:r>
    </w:p>
    <w:p w14:paraId="38C22D14" w14:textId="2313A145" w:rsidR="00134EA7" w:rsidRPr="008046A5" w:rsidRDefault="00F163BD" w:rsidP="009D08D1">
      <w:pPr>
        <w:jc w:val="both"/>
        <w:rPr>
          <w:rFonts w:ascii="Aptos" w:eastAsia="Aptos" w:hAnsi="Aptos" w:cs="Aptos"/>
        </w:rPr>
      </w:pPr>
      <w:r w:rsidRPr="008046A5">
        <w:rPr>
          <w:rFonts w:ascii="Aptos" w:eastAsia="Aptos" w:hAnsi="Aptos" w:cs="Aptos"/>
        </w:rPr>
        <w:t xml:space="preserve">The Town’s only National Register building is the </w:t>
      </w:r>
      <w:r w:rsidR="00134EA7" w:rsidRPr="008046A5">
        <w:rPr>
          <w:rFonts w:ascii="Aptos" w:eastAsia="Aptos" w:hAnsi="Aptos" w:cs="Aptos"/>
        </w:rPr>
        <w:t xml:space="preserve">Heintzelman Library, a historic </w:t>
      </w:r>
      <w:r w:rsidR="007411FB" w:rsidRPr="008046A5">
        <w:rPr>
          <w:rFonts w:ascii="Aptos" w:eastAsia="Aptos" w:hAnsi="Aptos" w:cs="Aptos"/>
        </w:rPr>
        <w:t xml:space="preserve">stone and wood building on the shores of the Mill Pond, </w:t>
      </w:r>
      <w:r w:rsidR="00C66BD5" w:rsidRPr="008046A5">
        <w:rPr>
          <w:rFonts w:ascii="Aptos" w:eastAsia="Aptos" w:hAnsi="Aptos" w:cs="Aptos"/>
        </w:rPr>
        <w:t>which was</w:t>
      </w:r>
      <w:r w:rsidR="007411FB" w:rsidRPr="008046A5">
        <w:rPr>
          <w:rFonts w:ascii="Aptos" w:eastAsia="Aptos" w:hAnsi="Aptos" w:cs="Aptos"/>
        </w:rPr>
        <w:t xml:space="preserve"> established through the philanthropic efforts of Mrs. Emily Heintzelman, who donated books and funds to create a public library for the community. The b</w:t>
      </w:r>
      <w:r w:rsidR="00134EA7" w:rsidRPr="008046A5">
        <w:rPr>
          <w:rFonts w:ascii="Aptos" w:eastAsia="Aptos" w:hAnsi="Aptos" w:cs="Aptos"/>
        </w:rPr>
        <w:t xml:space="preserve">uilding </w:t>
      </w:r>
      <w:r w:rsidR="007411FB" w:rsidRPr="008046A5">
        <w:rPr>
          <w:rFonts w:ascii="Aptos" w:eastAsia="Aptos" w:hAnsi="Aptos" w:cs="Aptos"/>
        </w:rPr>
        <w:t xml:space="preserve">was </w:t>
      </w:r>
      <w:r w:rsidR="534E8DEE" w:rsidRPr="534E8DEE">
        <w:rPr>
          <w:rFonts w:ascii="Aptos" w:eastAsia="Aptos" w:hAnsi="Aptos" w:cs="Aptos"/>
        </w:rPr>
        <w:t>built</w:t>
      </w:r>
      <w:r w:rsidR="00134EA7" w:rsidRPr="008046A5">
        <w:rPr>
          <w:rFonts w:ascii="Aptos" w:eastAsia="Aptos" w:hAnsi="Aptos" w:cs="Aptos"/>
        </w:rPr>
        <w:t xml:space="preserve"> in 1907. This structure served as the Town’s library from 1907-2001. Today it functions as the office of the Town Historian and houses the Adirondack Book Collection.</w:t>
      </w:r>
    </w:p>
    <w:p w14:paraId="0C4838A0" w14:textId="13D8AA63" w:rsidR="00134EA7" w:rsidRPr="008046A5" w:rsidRDefault="00134EA7" w:rsidP="009D08D1">
      <w:pPr>
        <w:jc w:val="both"/>
        <w:rPr>
          <w:rFonts w:ascii="Aptos" w:eastAsia="Aptos" w:hAnsi="Aptos" w:cs="Aptos"/>
        </w:rPr>
      </w:pPr>
      <w:r w:rsidRPr="008046A5">
        <w:rPr>
          <w:rFonts w:ascii="Aptos" w:eastAsia="Aptos" w:hAnsi="Aptos" w:cs="Aptos"/>
        </w:rPr>
        <w:t xml:space="preserve">Cultural resources in the Town that reflect </w:t>
      </w:r>
      <w:r w:rsidR="00D31A94">
        <w:rPr>
          <w:rFonts w:ascii="Aptos" w:eastAsia="Aptos" w:hAnsi="Aptos" w:cs="Aptos"/>
        </w:rPr>
        <w:t xml:space="preserve">the </w:t>
      </w:r>
      <w:r w:rsidRPr="008046A5">
        <w:rPr>
          <w:rFonts w:ascii="Aptos" w:eastAsia="Aptos" w:hAnsi="Aptos" w:cs="Aptos"/>
        </w:rPr>
        <w:t xml:space="preserve">values and importance of the history of </w:t>
      </w:r>
      <w:r w:rsidR="00D31A94">
        <w:rPr>
          <w:rFonts w:ascii="Aptos" w:eastAsia="Aptos" w:hAnsi="Aptos" w:cs="Aptos"/>
        </w:rPr>
        <w:t>Horicon</w:t>
      </w:r>
      <w:r w:rsidRPr="008046A5">
        <w:rPr>
          <w:rFonts w:ascii="Aptos" w:eastAsia="Aptos" w:hAnsi="Aptos" w:cs="Aptos"/>
        </w:rPr>
        <w:t xml:space="preserve"> include the following:</w:t>
      </w:r>
    </w:p>
    <w:p w14:paraId="2A94CF90" w14:textId="2C32D865" w:rsidR="00134EA7" w:rsidRPr="00021639" w:rsidRDefault="00134EA7" w:rsidP="009D08D1">
      <w:pPr>
        <w:spacing w:line="276" w:lineRule="auto"/>
        <w:jc w:val="both"/>
        <w:rPr>
          <w:rFonts w:ascii="Aptos" w:eastAsia="Aptos" w:hAnsi="Aptos" w:cs="Aptos"/>
          <w:b/>
          <w:bCs/>
          <w:color w:val="275317" w:themeColor="accent6" w:themeShade="80"/>
          <w:sz w:val="24"/>
          <w:szCs w:val="24"/>
        </w:rPr>
      </w:pPr>
      <w:r w:rsidRPr="00AD3C18">
        <w:rPr>
          <w:rFonts w:ascii="Aptos" w:eastAsia="Aptos" w:hAnsi="Aptos" w:cs="Aptos"/>
          <w:b/>
          <w:bCs/>
          <w:color w:val="275317" w:themeColor="accent6" w:themeShade="80"/>
          <w:sz w:val="24"/>
          <w:szCs w:val="24"/>
          <w:u w:val="single"/>
        </w:rPr>
        <w:t>Horicon Historical Society</w:t>
      </w:r>
      <w:r w:rsidR="00021639" w:rsidRPr="00AD3C18">
        <w:rPr>
          <w:rFonts w:ascii="Aptos" w:eastAsia="Aptos" w:hAnsi="Aptos" w:cs="Aptos"/>
          <w:b/>
          <w:bCs/>
          <w:color w:val="275317" w:themeColor="accent6" w:themeShade="80"/>
          <w:sz w:val="24"/>
          <w:szCs w:val="24"/>
          <w:u w:val="single"/>
        </w:rPr>
        <w:t>:</w:t>
      </w:r>
      <w:r w:rsidR="00021639">
        <w:rPr>
          <w:rFonts w:ascii="Aptos" w:eastAsia="Aptos" w:hAnsi="Aptos" w:cs="Aptos"/>
          <w:b/>
          <w:bCs/>
          <w:color w:val="275317" w:themeColor="accent6" w:themeShade="80"/>
          <w:sz w:val="24"/>
          <w:szCs w:val="24"/>
        </w:rPr>
        <w:t xml:space="preserve"> </w:t>
      </w:r>
      <w:r w:rsidRPr="008046A5">
        <w:rPr>
          <w:rFonts w:ascii="Aptos" w:eastAsia="Aptos" w:hAnsi="Aptos" w:cs="Aptos"/>
        </w:rPr>
        <w:t>The Horicon Historical Society is dedicated to the preservation and promotion of the town’s history.  It operates two museums in the Town:</w:t>
      </w:r>
    </w:p>
    <w:p w14:paraId="29EB8FC5" w14:textId="2CFA50BE" w:rsidR="00134EA7" w:rsidRPr="00711895" w:rsidRDefault="00134EA7" w:rsidP="009D08D1">
      <w:pPr>
        <w:jc w:val="both"/>
        <w:rPr>
          <w:rFonts w:ascii="Aptos" w:eastAsia="Aptos" w:hAnsi="Aptos" w:cs="Aptos"/>
        </w:rPr>
      </w:pPr>
      <w:r w:rsidRPr="00B25BA2">
        <w:rPr>
          <w:rFonts w:ascii="Aptos" w:eastAsia="Aptos" w:hAnsi="Aptos" w:cs="Aptos"/>
          <w:b/>
          <w:bCs/>
          <w:color w:val="275317" w:themeColor="accent6" w:themeShade="80"/>
          <w:sz w:val="24"/>
          <w:szCs w:val="24"/>
          <w:u w:val="single"/>
        </w:rPr>
        <w:t>Town of Horicon Museum (Brant Lake Museum):</w:t>
      </w:r>
      <w:r w:rsidRPr="1F7C8D92">
        <w:rPr>
          <w:rFonts w:ascii="Aptos" w:eastAsia="Aptos" w:hAnsi="Aptos" w:cs="Aptos"/>
          <w:color w:val="275317" w:themeColor="accent6" w:themeShade="80"/>
        </w:rPr>
        <w:t xml:space="preserve"> </w:t>
      </w:r>
      <w:r w:rsidRPr="1F7C8D92">
        <w:rPr>
          <w:rFonts w:ascii="Aptos" w:eastAsia="Aptos" w:hAnsi="Aptos" w:cs="Aptos"/>
        </w:rPr>
        <w:t>This museum is housed in a restored 19</w:t>
      </w:r>
      <w:r w:rsidRPr="1F7C8D92">
        <w:rPr>
          <w:rFonts w:ascii="Aptos" w:eastAsia="Aptos" w:hAnsi="Aptos" w:cs="Aptos"/>
          <w:vertAlign w:val="superscript"/>
        </w:rPr>
        <w:t>th</w:t>
      </w:r>
      <w:r w:rsidRPr="1F7C8D92">
        <w:rPr>
          <w:rFonts w:ascii="Aptos" w:eastAsia="Aptos" w:hAnsi="Aptos" w:cs="Aptos"/>
        </w:rPr>
        <w:t>-century farmhouse.  It provides insights into Adirondack pioneer life. The museum features artifacts such as antique clothing, furniture, china, quilts, old photographs, horse-drawn farm equipment, tools, and boats. The museum is located at 6696 State Route 8</w:t>
      </w:r>
      <w:r w:rsidR="002E67F7">
        <w:rPr>
          <w:rFonts w:ascii="Aptos" w:eastAsia="Aptos" w:hAnsi="Aptos" w:cs="Aptos"/>
        </w:rPr>
        <w:t xml:space="preserve"> </w:t>
      </w:r>
      <w:r w:rsidR="09D16F36" w:rsidRPr="1F7C8D92">
        <w:rPr>
          <w:rFonts w:ascii="Aptos" w:eastAsia="Aptos" w:hAnsi="Aptos" w:cs="Aptos"/>
        </w:rPr>
        <w:t>in Brant Lake.</w:t>
      </w:r>
    </w:p>
    <w:p w14:paraId="1283C15B" w14:textId="77777777" w:rsidR="00B80F93" w:rsidRDefault="00B80F93" w:rsidP="009D08D1">
      <w:pPr>
        <w:jc w:val="both"/>
        <w:rPr>
          <w:rFonts w:ascii="Aptos" w:eastAsia="Aptos" w:hAnsi="Aptos" w:cs="Aptos"/>
          <w:b/>
          <w:bCs/>
          <w:color w:val="275317" w:themeColor="accent6" w:themeShade="80"/>
          <w:u w:val="single"/>
        </w:rPr>
      </w:pPr>
    </w:p>
    <w:p w14:paraId="4CF744D8" w14:textId="4B2FF4B9" w:rsidR="00134EA7" w:rsidRPr="00711895" w:rsidRDefault="0CB83790" w:rsidP="00332AFC">
      <w:pPr>
        <w:jc w:val="both"/>
        <w:rPr>
          <w:rFonts w:ascii="Aptos" w:eastAsia="Aptos" w:hAnsi="Aptos" w:cs="Aptos"/>
        </w:rPr>
      </w:pPr>
      <w:r w:rsidRPr="00B25BA2">
        <w:rPr>
          <w:rFonts w:ascii="Aptos" w:eastAsia="Aptos" w:hAnsi="Aptos" w:cs="Aptos"/>
          <w:b/>
          <w:bCs/>
          <w:color w:val="275317" w:themeColor="accent6" w:themeShade="80"/>
          <w:sz w:val="24"/>
          <w:szCs w:val="24"/>
          <w:u w:val="single"/>
        </w:rPr>
        <w:lastRenderedPageBreak/>
        <w:t>Adirondack 1881 Annex:</w:t>
      </w:r>
      <w:r w:rsidRPr="00711895">
        <w:rPr>
          <w:rFonts w:ascii="Aptos" w:eastAsia="Aptos" w:hAnsi="Aptos" w:cs="Aptos"/>
          <w:color w:val="275317" w:themeColor="accent6" w:themeShade="80"/>
        </w:rPr>
        <w:t xml:space="preserve"> </w:t>
      </w:r>
      <w:r w:rsidR="253652C1" w:rsidRPr="00711895">
        <w:rPr>
          <w:rFonts w:ascii="Aptos" w:eastAsia="Aptos" w:hAnsi="Aptos" w:cs="Aptos"/>
        </w:rPr>
        <w:t>The</w:t>
      </w:r>
      <w:r w:rsidRPr="00711895">
        <w:rPr>
          <w:rFonts w:ascii="Aptos" w:eastAsia="Aptos" w:hAnsi="Aptos" w:cs="Aptos"/>
        </w:rPr>
        <w:t xml:space="preserve"> annex</w:t>
      </w:r>
      <w:r w:rsidR="2C802C57" w:rsidRPr="00711895">
        <w:rPr>
          <w:rFonts w:ascii="Aptos" w:eastAsia="Aptos" w:hAnsi="Aptos" w:cs="Aptos"/>
        </w:rPr>
        <w:t xml:space="preserve">, located at 21 Church Street in the </w:t>
      </w:r>
      <w:r w:rsidR="00A02E8B" w:rsidRPr="00711895">
        <w:rPr>
          <w:rFonts w:ascii="Aptos" w:eastAsia="Aptos" w:hAnsi="Aptos" w:cs="Aptos"/>
        </w:rPr>
        <w:t>Hamlet</w:t>
      </w:r>
      <w:r w:rsidR="2C802C57" w:rsidRPr="00711895">
        <w:rPr>
          <w:rFonts w:ascii="Aptos" w:eastAsia="Aptos" w:hAnsi="Aptos" w:cs="Aptos"/>
        </w:rPr>
        <w:t xml:space="preserve"> of Adirondack,</w:t>
      </w:r>
      <w:r w:rsidRPr="00711895">
        <w:rPr>
          <w:rFonts w:ascii="Aptos" w:eastAsia="Aptos" w:hAnsi="Aptos" w:cs="Aptos"/>
        </w:rPr>
        <w:t xml:space="preserve"> complements the main museum by offering additional exhibits </w:t>
      </w:r>
      <w:r w:rsidR="00B80F93">
        <w:rPr>
          <w:rFonts w:ascii="Aptos" w:eastAsia="Aptos" w:hAnsi="Aptos" w:cs="Aptos"/>
          <w:noProof/>
        </w:rPr>
        <w:drawing>
          <wp:anchor distT="0" distB="0" distL="114300" distR="114300" simplePos="0" relativeHeight="251658240" behindDoc="0" locked="0" layoutInCell="1" allowOverlap="1" wp14:anchorId="7A14EEA4" wp14:editId="79AF7063">
            <wp:simplePos x="0" y="0"/>
            <wp:positionH relativeFrom="margin">
              <wp:posOffset>3974362</wp:posOffset>
            </wp:positionH>
            <wp:positionV relativeFrom="margin">
              <wp:align>top</wp:align>
            </wp:positionV>
            <wp:extent cx="2308860" cy="3078480"/>
            <wp:effectExtent l="0" t="0" r="0" b="7620"/>
            <wp:wrapSquare wrapText="bothSides"/>
            <wp:docPr id="6734265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426548" name="Picture 67342654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08860" cy="3078480"/>
                    </a:xfrm>
                    <a:prstGeom prst="rect">
                      <a:avLst/>
                    </a:prstGeom>
                  </pic:spPr>
                </pic:pic>
              </a:graphicData>
            </a:graphic>
            <wp14:sizeRelH relativeFrom="margin">
              <wp14:pctWidth>0</wp14:pctWidth>
            </wp14:sizeRelH>
            <wp14:sizeRelV relativeFrom="margin">
              <wp14:pctHeight>0</wp14:pctHeight>
            </wp14:sizeRelV>
          </wp:anchor>
        </w:drawing>
      </w:r>
      <w:r w:rsidRPr="00711895">
        <w:rPr>
          <w:rFonts w:ascii="Aptos" w:eastAsia="Aptos" w:hAnsi="Aptos" w:cs="Aptos"/>
        </w:rPr>
        <w:t>related to the town’s history.</w:t>
      </w:r>
      <w:r w:rsidR="10F21C2A" w:rsidRPr="00711895">
        <w:rPr>
          <w:rFonts w:ascii="Aptos" w:eastAsia="Aptos" w:hAnsi="Aptos" w:cs="Aptos"/>
        </w:rPr>
        <w:t xml:space="preserve"> The annex is housed in a</w:t>
      </w:r>
      <w:r w:rsidR="3B8B7F9E" w:rsidRPr="00711895">
        <w:rPr>
          <w:rFonts w:ascii="Aptos" w:eastAsia="Aptos" w:hAnsi="Aptos" w:cs="Aptos"/>
        </w:rPr>
        <w:t xml:space="preserve"> </w:t>
      </w:r>
      <w:r w:rsidR="10F21C2A" w:rsidRPr="00711895">
        <w:rPr>
          <w:rFonts w:ascii="Aptos" w:eastAsia="Aptos" w:hAnsi="Aptos" w:cs="Aptos"/>
        </w:rPr>
        <w:t xml:space="preserve">historic building that once functioned as the Adirondack Schoolhouse. Constructed in 1881, this schoolhouse was one of several in the </w:t>
      </w:r>
      <w:r w:rsidR="749D143E" w:rsidRPr="00711895">
        <w:rPr>
          <w:rFonts w:ascii="Aptos" w:eastAsia="Aptos" w:hAnsi="Aptos" w:cs="Aptos"/>
        </w:rPr>
        <w:t>area. The</w:t>
      </w:r>
      <w:r w:rsidR="15149BA1" w:rsidRPr="00711895">
        <w:rPr>
          <w:rFonts w:ascii="Aptos" w:eastAsia="Aptos" w:hAnsi="Aptos" w:cs="Aptos"/>
        </w:rPr>
        <w:t xml:space="preserve"> building has been preserved and repurposed to house </w:t>
      </w:r>
      <w:r w:rsidR="3745B277" w:rsidRPr="00711895">
        <w:rPr>
          <w:rFonts w:ascii="Aptos" w:eastAsia="Aptos" w:hAnsi="Aptos" w:cs="Aptos"/>
        </w:rPr>
        <w:t xml:space="preserve">a small museum that complements the Town of Horicon Museum in Brant Lake </w:t>
      </w:r>
      <w:r w:rsidR="15149BA1" w:rsidRPr="00711895">
        <w:rPr>
          <w:rFonts w:ascii="Aptos" w:eastAsia="Aptos" w:hAnsi="Aptos" w:cs="Aptos"/>
        </w:rPr>
        <w:t xml:space="preserve">and </w:t>
      </w:r>
      <w:r w:rsidR="00B80F93" w:rsidRPr="00711895">
        <w:rPr>
          <w:rFonts w:ascii="Aptos" w:eastAsia="Aptos" w:hAnsi="Aptos" w:cs="Aptos"/>
        </w:rPr>
        <w:t>illustrates</w:t>
      </w:r>
      <w:r w:rsidR="15149BA1" w:rsidRPr="00711895">
        <w:rPr>
          <w:rFonts w:ascii="Aptos" w:eastAsia="Aptos" w:hAnsi="Aptos" w:cs="Aptos"/>
        </w:rPr>
        <w:t xml:space="preserve"> the daily life of the Horicon area in the late 19</w:t>
      </w:r>
      <w:r w:rsidR="15149BA1" w:rsidRPr="00711895">
        <w:rPr>
          <w:rFonts w:ascii="Aptos" w:eastAsia="Aptos" w:hAnsi="Aptos" w:cs="Aptos"/>
          <w:vertAlign w:val="superscript"/>
        </w:rPr>
        <w:t>th</w:t>
      </w:r>
      <w:r w:rsidR="15149BA1" w:rsidRPr="00711895">
        <w:rPr>
          <w:rFonts w:ascii="Aptos" w:eastAsia="Aptos" w:hAnsi="Aptos" w:cs="Aptos"/>
        </w:rPr>
        <w:t xml:space="preserve"> and early 20</w:t>
      </w:r>
      <w:r w:rsidR="15149BA1" w:rsidRPr="00711895">
        <w:rPr>
          <w:rFonts w:ascii="Aptos" w:eastAsia="Aptos" w:hAnsi="Aptos" w:cs="Aptos"/>
          <w:vertAlign w:val="superscript"/>
        </w:rPr>
        <w:t>th</w:t>
      </w:r>
      <w:r w:rsidR="15149BA1" w:rsidRPr="00711895">
        <w:rPr>
          <w:rFonts w:ascii="Aptos" w:eastAsia="Aptos" w:hAnsi="Aptos" w:cs="Aptos"/>
        </w:rPr>
        <w:t xml:space="preserve"> century.</w:t>
      </w:r>
    </w:p>
    <w:p w14:paraId="67AA2A51" w14:textId="1255F39E" w:rsidR="00134EA7" w:rsidRPr="00021639" w:rsidRDefault="00134EA7" w:rsidP="1F7C8D92">
      <w:pPr>
        <w:spacing w:line="276" w:lineRule="auto"/>
        <w:jc w:val="both"/>
        <w:rPr>
          <w:rFonts w:ascii="Aptos" w:eastAsia="Aptos" w:hAnsi="Aptos" w:cs="Aptos"/>
        </w:rPr>
      </w:pPr>
      <w:r w:rsidRPr="00783762">
        <w:rPr>
          <w:rFonts w:ascii="Aptos" w:eastAsia="Aptos" w:hAnsi="Aptos" w:cs="Aptos"/>
          <w:b/>
          <w:bCs/>
          <w:color w:val="275317" w:themeColor="accent6" w:themeShade="80"/>
          <w:sz w:val="24"/>
          <w:szCs w:val="24"/>
          <w:u w:val="single"/>
        </w:rPr>
        <w:t>Horicon Community Center</w:t>
      </w:r>
      <w:r w:rsidR="00021639" w:rsidRPr="00783762">
        <w:rPr>
          <w:rFonts w:ascii="Aptos" w:eastAsia="Aptos" w:hAnsi="Aptos" w:cs="Aptos"/>
          <w:b/>
          <w:bCs/>
          <w:color w:val="275317" w:themeColor="accent6" w:themeShade="80"/>
          <w:sz w:val="24"/>
          <w:szCs w:val="24"/>
          <w:u w:val="single"/>
        </w:rPr>
        <w:t>:</w:t>
      </w:r>
      <w:r w:rsidR="00021639" w:rsidRPr="1F7C8D92">
        <w:rPr>
          <w:rFonts w:ascii="Aptos" w:eastAsia="Aptos" w:hAnsi="Aptos" w:cs="Aptos"/>
          <w:b/>
          <w:bCs/>
          <w:color w:val="275317" w:themeColor="accent6" w:themeShade="80"/>
          <w:sz w:val="24"/>
          <w:szCs w:val="24"/>
        </w:rPr>
        <w:t xml:space="preserve"> </w:t>
      </w:r>
      <w:r w:rsidRPr="1F7C8D92">
        <w:rPr>
          <w:rFonts w:ascii="Aptos" w:eastAsia="Aptos" w:hAnsi="Aptos" w:cs="Aptos"/>
        </w:rPr>
        <w:t>The Community Center serves as a hub for local events, meetings</w:t>
      </w:r>
      <w:r w:rsidR="00152F84">
        <w:rPr>
          <w:rFonts w:ascii="Aptos" w:eastAsia="Aptos" w:hAnsi="Aptos" w:cs="Aptos"/>
        </w:rPr>
        <w:t>,</w:t>
      </w:r>
      <w:r w:rsidRPr="1F7C8D92">
        <w:rPr>
          <w:rFonts w:ascii="Aptos" w:eastAsia="Aptos" w:hAnsi="Aptos" w:cs="Aptos"/>
        </w:rPr>
        <w:t xml:space="preserve"> and community activities. </w:t>
      </w:r>
      <w:r w:rsidR="7B051090" w:rsidRPr="1F7C8D92">
        <w:rPr>
          <w:rFonts w:ascii="Aptos" w:eastAsia="Aptos" w:hAnsi="Aptos" w:cs="Aptos"/>
        </w:rPr>
        <w:t>The Town offices, Horicon Free Library, and the local food pantry are all located within this building.</w:t>
      </w:r>
    </w:p>
    <w:p w14:paraId="062662EF" w14:textId="18EF72A5" w:rsidR="00134EA7" w:rsidRPr="008046A5" w:rsidRDefault="00B80F93" w:rsidP="00332AFC">
      <w:pPr>
        <w:spacing w:line="276" w:lineRule="auto"/>
        <w:jc w:val="both"/>
        <w:rPr>
          <w:rFonts w:ascii="Aptos" w:eastAsia="Aptos" w:hAnsi="Aptos" w:cs="Aptos"/>
        </w:rPr>
      </w:pPr>
      <w:r>
        <w:rPr>
          <w:noProof/>
        </w:rPr>
        <mc:AlternateContent>
          <mc:Choice Requires="wps">
            <w:drawing>
              <wp:anchor distT="0" distB="0" distL="114300" distR="114300" simplePos="0" relativeHeight="251658250" behindDoc="1" locked="0" layoutInCell="1" allowOverlap="1" wp14:anchorId="5556BFB0" wp14:editId="250226D1">
                <wp:simplePos x="0" y="0"/>
                <wp:positionH relativeFrom="margin">
                  <wp:posOffset>3995420</wp:posOffset>
                </wp:positionH>
                <wp:positionV relativeFrom="paragraph">
                  <wp:posOffset>307340</wp:posOffset>
                </wp:positionV>
                <wp:extent cx="2308860" cy="167640"/>
                <wp:effectExtent l="0" t="0" r="0" b="3810"/>
                <wp:wrapSquare wrapText="bothSides"/>
                <wp:docPr id="1869682667" name="Text Box 1"/>
                <wp:cNvGraphicFramePr/>
                <a:graphic xmlns:a="http://schemas.openxmlformats.org/drawingml/2006/main">
                  <a:graphicData uri="http://schemas.microsoft.com/office/word/2010/wordprocessingShape">
                    <wps:wsp>
                      <wps:cNvSpPr txBox="1"/>
                      <wps:spPr>
                        <a:xfrm>
                          <a:off x="0" y="0"/>
                          <a:ext cx="2308860" cy="167640"/>
                        </a:xfrm>
                        <a:prstGeom prst="rect">
                          <a:avLst/>
                        </a:prstGeom>
                        <a:solidFill>
                          <a:prstClr val="white"/>
                        </a:solidFill>
                        <a:ln>
                          <a:noFill/>
                        </a:ln>
                      </wps:spPr>
                      <wps:txbx>
                        <w:txbxContent>
                          <w:p w14:paraId="783A3A94" w14:textId="00B5FF78" w:rsidR="009C41B6" w:rsidRPr="00286BBA" w:rsidRDefault="009C41B6" w:rsidP="009C41B6">
                            <w:pPr>
                              <w:pStyle w:val="Caption"/>
                              <w:rPr>
                                <w:rFonts w:ascii="Aptos" w:eastAsia="Aptos" w:hAnsi="Aptos" w:cs="Aptos"/>
                                <w:noProof/>
                                <w:sz w:val="22"/>
                                <w:szCs w:val="22"/>
                              </w:rPr>
                            </w:pPr>
                            <w:r>
                              <w:t>P</w:t>
                            </w:r>
                            <w:r w:rsidR="00903BE2">
                              <w:t>hoto</w:t>
                            </w:r>
                            <w:r>
                              <w:t xml:space="preserve"> </w:t>
                            </w:r>
                            <w:r>
                              <w:fldChar w:fldCharType="begin"/>
                            </w:r>
                            <w:r>
                              <w:instrText>SEQ Picture \* ARABIC</w:instrText>
                            </w:r>
                            <w:r>
                              <w:fldChar w:fldCharType="separate"/>
                            </w:r>
                            <w:r>
                              <w:rPr>
                                <w:noProof/>
                              </w:rPr>
                              <w:t>1</w:t>
                            </w:r>
                            <w:r>
                              <w:fldChar w:fldCharType="end"/>
                            </w:r>
                            <w:r>
                              <w:t>: Adirondack 1881 Annex</w:t>
                            </w:r>
                            <w:r w:rsidR="002F6C80">
                              <w:t>, LCLGRPB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5556BFB0" id="Text Box 1" o:spid="_x0000_s1027" type="#_x0000_t202" style="position:absolute;left:0;text-align:left;margin-left:314.6pt;margin-top:24.2pt;width:181.8pt;height:13.2pt;z-index:-25165823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" stroked="f">
                <v:textbox inset="0,0,0,0">
                  <w:txbxContent>
                    <w:p w14:paraId="783A3A94" w14:textId="00B5FF78" w:rsidR="009C41B6" w:rsidRPr="00286BBA" w:rsidRDefault="009C41B6" w:rsidP="009C41B6">
                      <w:pPr>
                        <w:pStyle w:val="Caption"/>
                        <w:rPr>
                          <w:rFonts w:ascii="Aptos" w:eastAsia="Aptos" w:hAnsi="Aptos" w:cs="Aptos"/>
                          <w:noProof/>
                          <w:sz w:val="22"/>
                          <w:szCs w:val="22"/>
                        </w:rPr>
                      </w:pPr>
                      <w:r>
                        <w:t>P</w:t>
                      </w:r>
                      <w:r w:rsidR="00903BE2">
                        <w:t>hoto</w:t>
                      </w:r>
                      <w:r>
                        <w:t xml:space="preserve"> </w:t>
                      </w:r>
                      <w:r>
                        <w:fldChar w:fldCharType="begin"/>
                      </w:r>
                      <w:r>
                        <w:instrText>SEQ Picture \* ARABIC</w:instrText>
                      </w:r>
                      <w:r>
                        <w:fldChar w:fldCharType="separate"/>
                      </w:r>
                      <w:r>
                        <w:rPr>
                          <w:noProof/>
                        </w:rPr>
                        <w:t>1</w:t>
                      </w:r>
                      <w:r>
                        <w:fldChar w:fldCharType="end"/>
                      </w:r>
                      <w:r>
                        <w:t>: Adirondack 1881 Annex</w:t>
                      </w:r>
                      <w:r w:rsidR="002F6C80">
                        <w:t xml:space="preserve">, </w:t>
                      </w:r>
                      <w:proofErr w:type="spellStart"/>
                      <w:r w:rsidR="002F6C80">
                        <w:t>LCLGRPB</w:t>
                      </w:r>
                      <w:proofErr w:type="spellEnd"/>
                    </w:p>
                  </w:txbxContent>
                </v:textbox>
                <w10:wrap type="square" anchorx="margin"/>
              </v:shape>
            </w:pict>
          </mc:Fallback>
        </mc:AlternateContent>
      </w:r>
      <w:r w:rsidR="645FC980" w:rsidRPr="1F7C8D92">
        <w:rPr>
          <w:rFonts w:ascii="Aptos" w:eastAsia="Aptos" w:hAnsi="Aptos" w:cs="Aptos"/>
        </w:rPr>
        <w:t>Due to its central location, meeting space, and services that it provides, the</w:t>
      </w:r>
      <w:r w:rsidR="00134EA7" w:rsidRPr="1F7C8D92">
        <w:rPr>
          <w:rFonts w:ascii="Aptos" w:eastAsia="Aptos" w:hAnsi="Aptos" w:cs="Aptos"/>
        </w:rPr>
        <w:t xml:space="preserve"> community center plays a vital role in fostering community engagement and providing essential services to the residents of the Town of Horicon. </w:t>
      </w:r>
    </w:p>
    <w:p w14:paraId="793A5138" w14:textId="7E682DB7" w:rsidR="00134EA7" w:rsidRPr="001A2CCE" w:rsidRDefault="00134EA7" w:rsidP="00F67519">
      <w:pPr>
        <w:pStyle w:val="Heading3"/>
        <w:jc w:val="both"/>
        <w:rPr>
          <w:b/>
          <w:bCs/>
          <w:color w:val="275317" w:themeColor="accent6" w:themeShade="80"/>
          <w:sz w:val="24"/>
          <w:szCs w:val="24"/>
        </w:rPr>
      </w:pPr>
      <w:bookmarkStart w:id="10" w:name="_Toc196814869"/>
      <w:bookmarkStart w:id="11" w:name="_Toc197524078"/>
      <w:bookmarkStart w:id="12" w:name="_Toc212641867"/>
      <w:r w:rsidRPr="001A2CCE">
        <w:rPr>
          <w:b/>
          <w:bCs/>
          <w:color w:val="275317" w:themeColor="accent6" w:themeShade="80"/>
          <w:sz w:val="24"/>
          <w:szCs w:val="24"/>
        </w:rPr>
        <w:t>Scenic Resources</w:t>
      </w:r>
      <w:bookmarkEnd w:id="10"/>
      <w:bookmarkEnd w:id="11"/>
      <w:bookmarkEnd w:id="12"/>
    </w:p>
    <w:p w14:paraId="14A32769" w14:textId="77777777" w:rsidR="00F354AB" w:rsidRDefault="589C2892" w:rsidP="43D23AFE">
      <w:pPr>
        <w:jc w:val="both"/>
        <w:rPr>
          <w:rFonts w:ascii="Aptos" w:eastAsia="Aptos" w:hAnsi="Aptos" w:cs="Aptos"/>
        </w:rPr>
      </w:pPr>
      <w:r w:rsidRPr="1F7C8D92">
        <w:rPr>
          <w:rFonts w:ascii="Aptos" w:eastAsia="Aptos" w:hAnsi="Aptos" w:cs="Aptos"/>
        </w:rPr>
        <w:t>Scenic resources, such as mountains, lakes, forests, rivers, and open landscapes, offer a wide range of benefits to communities, including environmental, social, and economic</w:t>
      </w:r>
      <w:r w:rsidR="79218321" w:rsidRPr="1F7C8D92">
        <w:rPr>
          <w:rFonts w:ascii="Aptos" w:eastAsia="Aptos" w:hAnsi="Aptos" w:cs="Aptos"/>
        </w:rPr>
        <w:t xml:space="preserve"> advantages that enhance quality of life, support economic development, and foster a st</w:t>
      </w:r>
      <w:r w:rsidR="00F67519">
        <w:rPr>
          <w:rFonts w:ascii="Aptos" w:eastAsia="Aptos" w:hAnsi="Aptos" w:cs="Aptos"/>
        </w:rPr>
        <w:t>r</w:t>
      </w:r>
      <w:r w:rsidR="79218321" w:rsidRPr="1F7C8D92">
        <w:rPr>
          <w:rFonts w:ascii="Aptos" w:eastAsia="Aptos" w:hAnsi="Aptos" w:cs="Aptos"/>
        </w:rPr>
        <w:t>ong sense of place.</w:t>
      </w:r>
    </w:p>
    <w:p w14:paraId="7F009DB2" w14:textId="77556F40" w:rsidR="00903BE2" w:rsidRPr="00903BE2" w:rsidRDefault="79218321" w:rsidP="00332AFC">
      <w:pPr>
        <w:jc w:val="both"/>
        <w:rPr>
          <w:rFonts w:ascii="Aptos" w:eastAsia="Aptos" w:hAnsi="Aptos" w:cs="Aptos"/>
        </w:rPr>
      </w:pPr>
      <w:r w:rsidRPr="1F7C8D92">
        <w:rPr>
          <w:rFonts w:ascii="Aptos" w:eastAsia="Aptos" w:hAnsi="Aptos" w:cs="Aptos"/>
        </w:rPr>
        <w:t xml:space="preserve"> </w:t>
      </w:r>
      <w:r w:rsidR="0CB83790" w:rsidRPr="001A2CCE">
        <w:rPr>
          <w:rFonts w:ascii="Aptos" w:eastAsia="Aptos" w:hAnsi="Aptos" w:cs="Aptos"/>
          <w:b/>
          <w:bCs/>
          <w:color w:val="275317" w:themeColor="accent6" w:themeShade="80"/>
          <w:sz w:val="24"/>
          <w:szCs w:val="24"/>
          <w:u w:val="single"/>
        </w:rPr>
        <w:t>Mill Pond</w:t>
      </w:r>
      <w:r w:rsidR="50786C29" w:rsidRPr="001A2CCE">
        <w:rPr>
          <w:rFonts w:ascii="Aptos" w:eastAsia="Aptos" w:hAnsi="Aptos" w:cs="Aptos"/>
          <w:b/>
          <w:bCs/>
          <w:color w:val="275317" w:themeColor="accent6" w:themeShade="80"/>
          <w:sz w:val="24"/>
          <w:szCs w:val="24"/>
          <w:u w:val="single"/>
        </w:rPr>
        <w:t>:</w:t>
      </w:r>
      <w:r w:rsidR="50786C29" w:rsidRPr="43D23AFE">
        <w:rPr>
          <w:rFonts w:ascii="Aptos" w:eastAsia="Aptos" w:hAnsi="Aptos" w:cs="Aptos"/>
          <w:color w:val="275317" w:themeColor="accent6" w:themeShade="80"/>
        </w:rPr>
        <w:t xml:space="preserve"> </w:t>
      </w:r>
      <w:r w:rsidR="00903BE2">
        <w:rPr>
          <w:rFonts w:ascii="Aptos" w:eastAsia="Aptos" w:hAnsi="Aptos" w:cs="Aptos"/>
        </w:rPr>
        <w:t xml:space="preserve">The </w:t>
      </w:r>
      <w:r w:rsidR="00903BE2" w:rsidRPr="00903BE2">
        <w:rPr>
          <w:rFonts w:ascii="Aptos" w:eastAsia="Aptos" w:hAnsi="Aptos" w:cs="Aptos"/>
        </w:rPr>
        <w:t xml:space="preserve">Mill Pond is one of the most recognizable and cherished bodies of water in the Town of Horicon. Originally formed by a series of dams on the creek flowing from Brant Lake, the pond once powered the saw and grist mills that gave it its name. While the mills have long since disappeared, </w:t>
      </w:r>
      <w:r w:rsidR="00903BE2">
        <w:rPr>
          <w:rFonts w:ascii="Aptos" w:eastAsia="Aptos" w:hAnsi="Aptos" w:cs="Aptos"/>
        </w:rPr>
        <w:t xml:space="preserve">the </w:t>
      </w:r>
      <w:r w:rsidR="00903BE2" w:rsidRPr="00903BE2">
        <w:rPr>
          <w:rFonts w:ascii="Aptos" w:eastAsia="Aptos" w:hAnsi="Aptos" w:cs="Aptos"/>
        </w:rPr>
        <w:t>Mill Pond has evolved into a peaceful retreat for visitors and residents alike. Today, its small public beach welcomes swimmers throughout the summer, and its calm waters attract anglers, kayakers, and those seeking a quiet place to enjoy the natural beauty of Horicon.</w:t>
      </w:r>
    </w:p>
    <w:p w14:paraId="41DFBF68" w14:textId="2458D56E" w:rsidR="00134EA7" w:rsidRPr="00711895" w:rsidRDefault="0FA0F0AB" w:rsidP="00F801C6">
      <w:pPr>
        <w:rPr>
          <w:rFonts w:ascii="Aptos" w:eastAsia="Aptos" w:hAnsi="Aptos" w:cs="Aptos"/>
          <w:u w:val="single"/>
        </w:rPr>
      </w:pPr>
      <w:r w:rsidRPr="001A2CCE">
        <w:rPr>
          <w:rFonts w:ascii="Aptos" w:eastAsia="Aptos" w:hAnsi="Aptos" w:cs="Aptos"/>
          <w:b/>
          <w:bCs/>
          <w:color w:val="275317" w:themeColor="accent6" w:themeShade="80"/>
          <w:sz w:val="24"/>
          <w:szCs w:val="24"/>
          <w:u w:val="single"/>
        </w:rPr>
        <w:t>Brant Lake</w:t>
      </w:r>
      <w:r w:rsidR="33D0B7CA" w:rsidRPr="001A2CCE">
        <w:rPr>
          <w:rFonts w:ascii="Aptos" w:eastAsia="Aptos" w:hAnsi="Aptos" w:cs="Aptos"/>
          <w:color w:val="275317" w:themeColor="accent6" w:themeShade="80"/>
          <w:sz w:val="24"/>
          <w:szCs w:val="24"/>
          <w:u w:val="single"/>
        </w:rPr>
        <w:t>:</w:t>
      </w:r>
      <w:r w:rsidR="33D0B7CA" w:rsidRPr="43D23AFE">
        <w:rPr>
          <w:rFonts w:ascii="Aptos" w:eastAsia="Aptos" w:hAnsi="Aptos" w:cs="Aptos"/>
          <w:color w:val="275317" w:themeColor="accent6" w:themeShade="80"/>
        </w:rPr>
        <w:t xml:space="preserve"> </w:t>
      </w:r>
      <w:r w:rsidRPr="43D23AFE">
        <w:rPr>
          <w:rFonts w:ascii="Aptos" w:eastAsia="Aptos" w:hAnsi="Aptos" w:cs="Aptos"/>
        </w:rPr>
        <w:t xml:space="preserve">Brant </w:t>
      </w:r>
      <w:r w:rsidR="09DDD7C6" w:rsidRPr="43D23AFE">
        <w:rPr>
          <w:rFonts w:ascii="Aptos" w:eastAsia="Aptos" w:hAnsi="Aptos" w:cs="Aptos"/>
        </w:rPr>
        <w:t>L</w:t>
      </w:r>
      <w:r w:rsidRPr="43D23AFE">
        <w:rPr>
          <w:rFonts w:ascii="Aptos" w:eastAsia="Aptos" w:hAnsi="Aptos" w:cs="Aptos"/>
        </w:rPr>
        <w:t xml:space="preserve">ake is </w:t>
      </w:r>
      <w:r w:rsidR="65E9E599" w:rsidRPr="43D23AFE">
        <w:rPr>
          <w:rFonts w:ascii="Aptos" w:eastAsia="Aptos" w:hAnsi="Aptos" w:cs="Aptos"/>
        </w:rPr>
        <w:t xml:space="preserve">an </w:t>
      </w:r>
      <w:r w:rsidRPr="43D23AFE">
        <w:rPr>
          <w:rFonts w:ascii="Aptos" w:eastAsia="Aptos" w:hAnsi="Aptos" w:cs="Aptos"/>
        </w:rPr>
        <w:t xml:space="preserve">approximately </w:t>
      </w:r>
      <w:r w:rsidR="00252704" w:rsidRPr="43D23AFE">
        <w:rPr>
          <w:rFonts w:ascii="Aptos" w:eastAsia="Aptos" w:hAnsi="Aptos" w:cs="Aptos"/>
        </w:rPr>
        <w:t>1,376-acre</w:t>
      </w:r>
      <w:r w:rsidRPr="43D23AFE">
        <w:rPr>
          <w:rFonts w:ascii="Aptos" w:eastAsia="Aptos" w:hAnsi="Aptos" w:cs="Aptos"/>
        </w:rPr>
        <w:t xml:space="preserve"> lake that is completely within the Town of Horicon and is the largest lake entirely within Warren County. It is about 5 miles long, </w:t>
      </w:r>
      <w:r w:rsidR="6D300D29" w:rsidRPr="43D23AFE">
        <w:rPr>
          <w:rFonts w:ascii="Aptos" w:eastAsia="Aptos" w:hAnsi="Aptos" w:cs="Aptos"/>
        </w:rPr>
        <w:t>with a</w:t>
      </w:r>
      <w:r w:rsidRPr="43D23AFE">
        <w:rPr>
          <w:rFonts w:ascii="Aptos" w:eastAsia="Aptos" w:hAnsi="Aptos" w:cs="Aptos"/>
        </w:rPr>
        <w:t xml:space="preserve"> maximum depth </w:t>
      </w:r>
      <w:r w:rsidR="19E1F890" w:rsidRPr="43D23AFE">
        <w:rPr>
          <w:rFonts w:ascii="Aptos" w:eastAsia="Aptos" w:hAnsi="Aptos" w:cs="Aptos"/>
        </w:rPr>
        <w:t>of</w:t>
      </w:r>
      <w:r w:rsidRPr="43D23AFE">
        <w:rPr>
          <w:rFonts w:ascii="Aptos" w:eastAsia="Aptos" w:hAnsi="Aptos" w:cs="Aptos"/>
        </w:rPr>
        <w:t xml:space="preserve"> approximately 65 ft. This lake is renowned for its natural beauty and rich history. Historically, Brant Lake has been a popular destination for fishing and hunting enthusiasts. The lake’s serene waters are ideal for boating, fishing, and kayaking. Located approximately one mile northeast of the hamlet of Brant Lake is the DEC Brant Lake Public Boat Launch and parking area.  The Brant Lake community is thoroughly engaged in the area, and the Brant Lake Association (BLA) also plays a pivotal role in the lake’s health and promoting community involvement.</w:t>
      </w:r>
    </w:p>
    <w:p w14:paraId="18D935F6" w14:textId="1AD5636A" w:rsidR="00134EA7" w:rsidRPr="008046A5" w:rsidRDefault="0FA0F0AB" w:rsidP="009D08D1">
      <w:pPr>
        <w:spacing w:line="276" w:lineRule="auto"/>
        <w:jc w:val="both"/>
      </w:pPr>
      <w:r w:rsidRPr="001A2CCE">
        <w:rPr>
          <w:rFonts w:ascii="Aptos" w:eastAsia="Aptos" w:hAnsi="Aptos" w:cs="Aptos"/>
          <w:b/>
          <w:bCs/>
          <w:color w:val="275317" w:themeColor="accent6" w:themeShade="80"/>
          <w:sz w:val="24"/>
          <w:szCs w:val="24"/>
          <w:u w:val="single"/>
        </w:rPr>
        <w:t>Schroon Lake</w:t>
      </w:r>
      <w:r w:rsidR="33D0B7CA" w:rsidRPr="001A2CCE">
        <w:rPr>
          <w:rFonts w:ascii="Aptos" w:eastAsia="Aptos" w:hAnsi="Aptos" w:cs="Aptos"/>
          <w:b/>
          <w:bCs/>
          <w:color w:val="275317" w:themeColor="accent6" w:themeShade="80"/>
          <w:sz w:val="24"/>
          <w:szCs w:val="24"/>
          <w:u w:val="single"/>
        </w:rPr>
        <w:t>:</w:t>
      </w:r>
      <w:r w:rsidR="33D0B7CA" w:rsidRPr="43D23AFE">
        <w:rPr>
          <w:color w:val="275317" w:themeColor="accent6" w:themeShade="80"/>
        </w:rPr>
        <w:t xml:space="preserve"> </w:t>
      </w:r>
      <w:r w:rsidRPr="43D23AFE">
        <w:rPr>
          <w:rFonts w:ascii="Aptos" w:eastAsia="Aptos" w:hAnsi="Aptos" w:cs="Aptos"/>
        </w:rPr>
        <w:t xml:space="preserve">Schroon Lake is a </w:t>
      </w:r>
      <w:r w:rsidR="00252704" w:rsidRPr="43D23AFE">
        <w:rPr>
          <w:rFonts w:ascii="Aptos" w:eastAsia="Aptos" w:hAnsi="Aptos" w:cs="Aptos"/>
        </w:rPr>
        <w:t>4,107-acre</w:t>
      </w:r>
      <w:r w:rsidRPr="43D23AFE">
        <w:rPr>
          <w:rFonts w:ascii="Aptos" w:eastAsia="Aptos" w:hAnsi="Aptos" w:cs="Aptos"/>
        </w:rPr>
        <w:t xml:space="preserve"> lake that spans Warren and Essex counties. </w:t>
      </w:r>
      <w:r w:rsidR="0DBBDA6E" w:rsidRPr="43D23AFE">
        <w:rPr>
          <w:rFonts w:ascii="Aptos" w:eastAsia="Aptos" w:hAnsi="Aptos" w:cs="Aptos"/>
        </w:rPr>
        <w:t xml:space="preserve">While </w:t>
      </w:r>
      <w:r w:rsidR="00903BE2" w:rsidRPr="43D23AFE">
        <w:rPr>
          <w:rFonts w:ascii="Aptos" w:eastAsia="Aptos" w:hAnsi="Aptos" w:cs="Aptos"/>
        </w:rPr>
        <w:t>most of</w:t>
      </w:r>
      <w:r w:rsidR="0DBBDA6E" w:rsidRPr="43D23AFE">
        <w:rPr>
          <w:rFonts w:ascii="Aptos" w:eastAsia="Aptos" w:hAnsi="Aptos" w:cs="Aptos"/>
        </w:rPr>
        <w:t xml:space="preserve"> the lake lies within the Towns of Schroon and Chester, </w:t>
      </w:r>
      <w:r w:rsidR="32D7F209" w:rsidRPr="43D23AFE">
        <w:rPr>
          <w:rFonts w:ascii="Aptos" w:eastAsia="Aptos" w:hAnsi="Aptos" w:cs="Aptos"/>
        </w:rPr>
        <w:t>a</w:t>
      </w:r>
      <w:r w:rsidRPr="43D23AFE">
        <w:rPr>
          <w:rFonts w:ascii="Aptos" w:eastAsia="Aptos" w:hAnsi="Aptos" w:cs="Aptos"/>
        </w:rPr>
        <w:t xml:space="preserve"> small portion of the southern end of the lake </w:t>
      </w:r>
      <w:r w:rsidR="00252704" w:rsidRPr="43D23AFE">
        <w:rPr>
          <w:rFonts w:ascii="Aptos" w:eastAsia="Aptos" w:hAnsi="Aptos" w:cs="Aptos"/>
        </w:rPr>
        <w:t>falls within</w:t>
      </w:r>
      <w:r w:rsidRPr="43D23AFE">
        <w:rPr>
          <w:rFonts w:ascii="Aptos" w:eastAsia="Aptos" w:hAnsi="Aptos" w:cs="Aptos"/>
        </w:rPr>
        <w:t xml:space="preserve"> the</w:t>
      </w:r>
      <w:r w:rsidR="40F7DA81" w:rsidRPr="43D23AFE">
        <w:rPr>
          <w:rFonts w:ascii="Aptos" w:eastAsia="Aptos" w:hAnsi="Aptos" w:cs="Aptos"/>
        </w:rPr>
        <w:t xml:space="preserve"> boundaries of the</w:t>
      </w:r>
      <w:r w:rsidRPr="43D23AFE">
        <w:rPr>
          <w:rFonts w:ascii="Aptos" w:eastAsia="Aptos" w:hAnsi="Aptos" w:cs="Aptos"/>
        </w:rPr>
        <w:t xml:space="preserve"> Town of Horicon</w:t>
      </w:r>
      <w:r w:rsidR="0AFA2EFB" w:rsidRPr="43D23AFE">
        <w:rPr>
          <w:rFonts w:ascii="Aptos" w:eastAsia="Aptos" w:hAnsi="Aptos" w:cs="Aptos"/>
        </w:rPr>
        <w:t>.</w:t>
      </w:r>
      <w:r w:rsidRPr="43D23AFE">
        <w:rPr>
          <w:rFonts w:ascii="Aptos" w:eastAsia="Aptos" w:hAnsi="Aptos" w:cs="Aptos"/>
        </w:rPr>
        <w:t xml:space="preserve"> </w:t>
      </w:r>
      <w:r w:rsidR="156E8C91" w:rsidRPr="43D23AFE">
        <w:rPr>
          <w:rFonts w:ascii="Aptos" w:eastAsia="Aptos" w:hAnsi="Aptos" w:cs="Aptos"/>
        </w:rPr>
        <w:t xml:space="preserve">Key </w:t>
      </w:r>
      <w:r w:rsidRPr="43D23AFE">
        <w:rPr>
          <w:rFonts w:ascii="Aptos" w:eastAsia="Aptos" w:hAnsi="Aptos" w:cs="Aptos"/>
        </w:rPr>
        <w:t xml:space="preserve">access points to the lake include the </w:t>
      </w:r>
      <w:r w:rsidRPr="43D23AFE">
        <w:rPr>
          <w:rFonts w:ascii="Aptos" w:eastAsia="Aptos" w:hAnsi="Aptos" w:cs="Aptos"/>
        </w:rPr>
        <w:lastRenderedPageBreak/>
        <w:t xml:space="preserve">Horicon Boat Launch, Eagle Point Campground, and a small swimming </w:t>
      </w:r>
      <w:r w:rsidR="00252704" w:rsidRPr="43D23AFE">
        <w:rPr>
          <w:rFonts w:ascii="Aptos" w:eastAsia="Aptos" w:hAnsi="Aptos" w:cs="Aptos"/>
        </w:rPr>
        <w:t>area off</w:t>
      </w:r>
      <w:r w:rsidRPr="43D23AFE">
        <w:rPr>
          <w:rFonts w:ascii="Aptos" w:eastAsia="Aptos" w:hAnsi="Aptos" w:cs="Aptos"/>
        </w:rPr>
        <w:t xml:space="preserve"> Church Road in the hamlet of Adirondack.</w:t>
      </w:r>
    </w:p>
    <w:p w14:paraId="27F02FCF" w14:textId="4E8E8788" w:rsidR="00903BE2" w:rsidRPr="00903BE2" w:rsidRDefault="00134EA7" w:rsidP="009D08D1">
      <w:pPr>
        <w:spacing w:line="276" w:lineRule="auto"/>
        <w:jc w:val="both"/>
      </w:pPr>
      <w:r w:rsidRPr="0000295A">
        <w:rPr>
          <w:rFonts w:ascii="Aptos" w:eastAsia="Aptos" w:hAnsi="Aptos" w:cs="Aptos"/>
          <w:b/>
          <w:bCs/>
          <w:color w:val="275317" w:themeColor="accent6" w:themeShade="80"/>
          <w:sz w:val="24"/>
          <w:szCs w:val="24"/>
          <w:u w:val="single"/>
        </w:rPr>
        <w:t>Schroon River</w:t>
      </w:r>
      <w:r w:rsidR="00021639" w:rsidRPr="0000295A">
        <w:rPr>
          <w:rFonts w:ascii="Aptos" w:eastAsia="Aptos" w:hAnsi="Aptos" w:cs="Aptos"/>
          <w:b/>
          <w:bCs/>
          <w:color w:val="275317" w:themeColor="accent6" w:themeShade="80"/>
          <w:sz w:val="24"/>
          <w:szCs w:val="24"/>
          <w:u w:val="single"/>
        </w:rPr>
        <w:t>:</w:t>
      </w:r>
      <w:r w:rsidR="00021639" w:rsidRPr="43D23AFE">
        <w:rPr>
          <w:b/>
          <w:bCs/>
          <w:color w:val="275317" w:themeColor="accent6" w:themeShade="80"/>
        </w:rPr>
        <w:t xml:space="preserve"> </w:t>
      </w:r>
      <w:r w:rsidR="00903BE2" w:rsidRPr="00903BE2">
        <w:t>The Schroon River is a 68-mile-long tributary of the Hudson River that winds its way through the Adirondack landscape, forming the western boundary of the Town of Horicon. Originating in the central Adirondacks, the river flows southward through forests, wetlands, and small hamlets before joining the Hudson River near Warrensburg. Within Horicon, the Schroon River is both a scenic and recreational asset, offering opportunities for fishing, kayaking, and canoeing along its calm stretches and gentle rapids. Its banks support a variety of wildlife and provide picturesque views that highlight the town’s</w:t>
      </w:r>
      <w:r w:rsidR="00F801C6">
        <w:t xml:space="preserve"> </w:t>
      </w:r>
      <w:r w:rsidR="00903BE2" w:rsidRPr="00903BE2">
        <w:t>natural beauty. The river also plays an important role in defining Horicon’s character</w:t>
      </w:r>
      <w:r w:rsidR="00F801C6">
        <w:t xml:space="preserve">, </w:t>
      </w:r>
      <w:r w:rsidR="00903BE2" w:rsidRPr="00903BE2">
        <w:t>shaping local ecology, influencing settlement patterns, and offering a tranquil setting that attracts residents and visitors alike.</w:t>
      </w:r>
    </w:p>
    <w:p w14:paraId="7F1451E7" w14:textId="3BE71966" w:rsidR="00F801C6" w:rsidRDefault="00134EA7" w:rsidP="009D08D1">
      <w:pPr>
        <w:spacing w:line="276" w:lineRule="auto"/>
        <w:jc w:val="both"/>
        <w:rPr>
          <w:rFonts w:ascii="Aptos" w:eastAsia="Aptos" w:hAnsi="Aptos" w:cs="Aptos"/>
        </w:rPr>
      </w:pPr>
      <w:r w:rsidRPr="0000295A">
        <w:rPr>
          <w:rFonts w:ascii="Aptos" w:eastAsia="Aptos" w:hAnsi="Aptos" w:cs="Aptos"/>
          <w:b/>
          <w:bCs/>
          <w:color w:val="275317" w:themeColor="accent6" w:themeShade="80"/>
          <w:sz w:val="24"/>
          <w:szCs w:val="24"/>
          <w:u w:val="single"/>
        </w:rPr>
        <w:t>Pharoah Lake Wilderness and Lake George Wild</w:t>
      </w:r>
      <w:r w:rsidR="006F2267">
        <w:rPr>
          <w:rFonts w:ascii="Aptos" w:eastAsia="Aptos" w:hAnsi="Aptos" w:cs="Aptos"/>
          <w:b/>
          <w:bCs/>
          <w:color w:val="275317" w:themeColor="accent6" w:themeShade="80"/>
          <w:sz w:val="24"/>
          <w:szCs w:val="24"/>
          <w:u w:val="single"/>
        </w:rPr>
        <w:t xml:space="preserve"> Forest</w:t>
      </w:r>
      <w:r w:rsidR="00275555" w:rsidRPr="0000295A">
        <w:rPr>
          <w:b/>
          <w:bCs/>
          <w:color w:val="275317" w:themeColor="accent6" w:themeShade="80"/>
          <w:sz w:val="24"/>
          <w:szCs w:val="24"/>
        </w:rPr>
        <w:t>:</w:t>
      </w:r>
      <w:r w:rsidR="00275555">
        <w:t xml:space="preserve"> </w:t>
      </w:r>
      <w:r w:rsidR="00F801C6" w:rsidRPr="00F801C6">
        <w:rPr>
          <w:rFonts w:ascii="Aptos" w:eastAsia="Aptos" w:hAnsi="Aptos" w:cs="Aptos"/>
        </w:rPr>
        <w:t>The Pharaoh Lake Wilderness Area occupies the northeastern corner of the Town of Horicon, encompassing roughly 4,186 acres within town boundaries. This area is part of a larger 46,483-acre wilderness complex known for its pristine lakes, extensive trail network, and opportunities for backcountry recreation. Nearby, approximately 7,094 acres of the 71,133-acre Lake George Wild Forest also lie within Horicon, further contributing to the town’s remarkable access to public lands. Together, these vast, undeveloped tracts of state-owned property form an integral part of the Adirondack Park’s protected landscape. They feature an array of ponds, mountains, streams, and forests that support diverse wildlife and offer year-round recreation</w:t>
      </w:r>
      <w:r w:rsidR="00F801C6">
        <w:rPr>
          <w:rFonts w:ascii="Aptos" w:eastAsia="Aptos" w:hAnsi="Aptos" w:cs="Aptos"/>
        </w:rPr>
        <w:t>, including</w:t>
      </w:r>
      <w:r w:rsidR="00F801C6" w:rsidRPr="00F801C6">
        <w:rPr>
          <w:rFonts w:ascii="Aptos" w:eastAsia="Aptos" w:hAnsi="Aptos" w:cs="Aptos"/>
        </w:rPr>
        <w:t xml:space="preserve"> hiking, paddling, and camping in the summer </w:t>
      </w:r>
      <w:r w:rsidR="00F801C6">
        <w:rPr>
          <w:rFonts w:ascii="Aptos" w:eastAsia="Aptos" w:hAnsi="Aptos" w:cs="Aptos"/>
        </w:rPr>
        <w:t>and</w:t>
      </w:r>
      <w:r w:rsidR="00F801C6" w:rsidRPr="00F801C6">
        <w:rPr>
          <w:rFonts w:ascii="Aptos" w:eastAsia="Aptos" w:hAnsi="Aptos" w:cs="Aptos"/>
        </w:rPr>
        <w:t xml:space="preserve"> snowshoeing and cross-country skiing in the winter. The presence of these lands within Horicon not only preserves the area’s natural character but also enhances its appeal as a destination for outdoor enthusiasts seeking an authentic Adirondack experience.</w:t>
      </w:r>
    </w:p>
    <w:p w14:paraId="3EF24B6A" w14:textId="4FFF402A" w:rsidR="00F801C6" w:rsidRPr="00F801C6" w:rsidRDefault="00C871F9" w:rsidP="009D08D1">
      <w:pPr>
        <w:spacing w:line="276" w:lineRule="auto"/>
        <w:jc w:val="both"/>
        <w:rPr>
          <w:rFonts w:ascii="Aptos" w:eastAsia="Aptos" w:hAnsi="Aptos" w:cs="Aptos"/>
        </w:rPr>
      </w:pPr>
      <w:r w:rsidRPr="0000295A">
        <w:rPr>
          <w:rFonts w:ascii="Aptos" w:eastAsia="Aptos" w:hAnsi="Aptos" w:cs="Aptos"/>
          <w:b/>
          <w:bCs/>
          <w:color w:val="275317"/>
          <w:sz w:val="24"/>
          <w:szCs w:val="24"/>
          <w:u w:val="single"/>
        </w:rPr>
        <w:t>Smart Growth Analysis of Historic, Cultural, and Scenic Resources</w:t>
      </w:r>
      <w:r w:rsidR="00F801C6" w:rsidRPr="0000295A">
        <w:rPr>
          <w:rFonts w:ascii="Aptos" w:eastAsia="Aptos" w:hAnsi="Aptos" w:cs="Aptos"/>
          <w:b/>
          <w:bCs/>
          <w:color w:val="275317"/>
          <w:sz w:val="24"/>
          <w:szCs w:val="24"/>
          <w:u w:val="single"/>
        </w:rPr>
        <w:t>:</w:t>
      </w:r>
      <w:r w:rsidR="00F801C6">
        <w:rPr>
          <w:rFonts w:ascii="Aptos" w:eastAsia="Aptos" w:hAnsi="Aptos" w:cs="Aptos"/>
          <w:b/>
          <w:bCs/>
          <w:color w:val="275317"/>
          <w:u w:val="single"/>
        </w:rPr>
        <w:t xml:space="preserve"> </w:t>
      </w:r>
      <w:r w:rsidR="00F801C6">
        <w:rPr>
          <w:rFonts w:ascii="Aptos" w:eastAsia="Aptos" w:hAnsi="Aptos" w:cs="Aptos"/>
        </w:rPr>
        <w:t xml:space="preserve"> </w:t>
      </w:r>
      <w:r w:rsidR="00F801C6" w:rsidRPr="00F801C6">
        <w:rPr>
          <w:rFonts w:ascii="Aptos" w:eastAsia="Aptos" w:hAnsi="Aptos" w:cs="Aptos"/>
        </w:rPr>
        <w:t>The Town of Horicon’s historic, cultural, and scenic assets align well with Smart Growth principles. While the town faces challenges such as its expansive geography and seasonal population shifts, there are significant opportunities to build on its strengths, many of which will be addressed through the comprehensive plan’s goals and recommendations.</w:t>
      </w:r>
    </w:p>
    <w:p w14:paraId="7043E6F7" w14:textId="77777777" w:rsidR="00F801C6" w:rsidRPr="00F801C6" w:rsidRDefault="00F801C6" w:rsidP="009D08D1">
      <w:pPr>
        <w:spacing w:line="276" w:lineRule="auto"/>
        <w:jc w:val="both"/>
        <w:rPr>
          <w:rFonts w:ascii="Aptos" w:eastAsia="Aptos" w:hAnsi="Aptos" w:cs="Aptos"/>
        </w:rPr>
      </w:pPr>
      <w:r w:rsidRPr="00F801C6">
        <w:rPr>
          <w:rFonts w:ascii="Aptos" w:eastAsia="Aptos" w:hAnsi="Aptos" w:cs="Aptos"/>
        </w:rPr>
        <w:t>Historic and cultural resources are concentrated in the hamlets of Brant Lake and Adirondack, where most community services are located. These areas contain a rich collection of scenic and historic sites within close proximity; however, they currently lack adequate pedestrian infrastructure and designated bicycle routes. Enhancing walkability through connected walking loops, improved signage, and accessibility upgrades would better link these resources and enrich the visitor and resident experience.</w:t>
      </w:r>
    </w:p>
    <w:p w14:paraId="78007A2D" w14:textId="77777777" w:rsidR="00F801C6" w:rsidRPr="00F801C6" w:rsidRDefault="00F801C6" w:rsidP="009D08D1">
      <w:pPr>
        <w:spacing w:line="276" w:lineRule="auto"/>
        <w:jc w:val="both"/>
        <w:rPr>
          <w:rFonts w:ascii="Aptos" w:eastAsia="Aptos" w:hAnsi="Aptos" w:cs="Aptos"/>
        </w:rPr>
      </w:pPr>
      <w:r w:rsidRPr="00F801C6">
        <w:rPr>
          <w:rFonts w:ascii="Aptos" w:eastAsia="Aptos" w:hAnsi="Aptos" w:cs="Aptos"/>
        </w:rPr>
        <w:t xml:space="preserve">Scenic resources such as Mill Pond, Brant Lake, Schroon Lake, and the surrounding wilderness lands are central to Horicon’s identity and economy. Preserving these natural landscapes while maintaining the town’s small-scale character is a key component of the community’s long-term vision. Horicon’s sense of place is also deeply rooted in its history, museums, and lakeside heritage. Establishing formal design guidelines for the hamlet areas could help protect and enhance this </w:t>
      </w:r>
      <w:r w:rsidRPr="00F801C6">
        <w:rPr>
          <w:rFonts w:ascii="Aptos" w:eastAsia="Aptos" w:hAnsi="Aptos" w:cs="Aptos"/>
        </w:rPr>
        <w:lastRenderedPageBreak/>
        <w:t>distinct character, fostering attractive, vibrant centers that reflect Horicon’s historic and visual identity.</w:t>
      </w:r>
    </w:p>
    <w:p w14:paraId="455C18A4" w14:textId="1E22E40C" w:rsidR="00F801C6" w:rsidRPr="00F801C6" w:rsidRDefault="00F801C6" w:rsidP="009D08D1">
      <w:pPr>
        <w:spacing w:line="276" w:lineRule="auto"/>
        <w:jc w:val="both"/>
        <w:rPr>
          <w:rFonts w:ascii="Aptos" w:eastAsia="Aptos" w:hAnsi="Aptos" w:cs="Aptos"/>
        </w:rPr>
      </w:pPr>
      <w:r w:rsidRPr="00F801C6">
        <w:rPr>
          <w:rFonts w:ascii="Aptos" w:eastAsia="Aptos" w:hAnsi="Aptos" w:cs="Aptos"/>
        </w:rPr>
        <w:t>Finally, expanding year-round tourism opportunities would strengthen the local economy, support small businesses, encourage greater community engagement across all seasons</w:t>
      </w:r>
      <w:r w:rsidR="00DA2822">
        <w:rPr>
          <w:rFonts w:ascii="Aptos" w:eastAsia="Aptos" w:hAnsi="Aptos" w:cs="Aptos"/>
        </w:rPr>
        <w:t>, and has the potential to increase year-round residents</w:t>
      </w:r>
      <w:r w:rsidRPr="00F801C6">
        <w:rPr>
          <w:rFonts w:ascii="Aptos" w:eastAsia="Aptos" w:hAnsi="Aptos" w:cs="Aptos"/>
        </w:rPr>
        <w:t>.</w:t>
      </w:r>
    </w:p>
    <w:p w14:paraId="15D4D96C" w14:textId="02BE94AF" w:rsidR="00C27426" w:rsidRDefault="00C27426" w:rsidP="00F801C6">
      <w:pPr>
        <w:spacing w:line="276" w:lineRule="auto"/>
        <w:rPr>
          <w:rFonts w:ascii="Aptos" w:eastAsia="Aptos" w:hAnsi="Aptos" w:cs="Aptos"/>
        </w:rPr>
      </w:pPr>
    </w:p>
    <w:p w14:paraId="06BE2C1B" w14:textId="352ED60B" w:rsidR="00BF322E" w:rsidRDefault="00BF322E">
      <w:pPr>
        <w:rPr>
          <w:rFonts w:ascii="Aptos" w:eastAsia="Aptos" w:hAnsi="Aptos" w:cs="Aptos"/>
        </w:rPr>
      </w:pPr>
      <w:r>
        <w:rPr>
          <w:rFonts w:ascii="Aptos" w:eastAsia="Aptos" w:hAnsi="Aptos" w:cs="Aptos"/>
        </w:rPr>
        <w:br w:type="page"/>
      </w:r>
    </w:p>
    <w:bookmarkStart w:id="13" w:name="_Toc212641868"/>
    <w:p w14:paraId="68E5EF08" w14:textId="4EC62B2A" w:rsidR="00BF322E" w:rsidRDefault="00F801C6" w:rsidP="000C726F">
      <w:pPr>
        <w:pStyle w:val="Heading3"/>
      </w:pPr>
      <w:r>
        <w:rPr>
          <w:noProof/>
        </w:rPr>
        <w:lastRenderedPageBreak/>
        <mc:AlternateContent>
          <mc:Choice Requires="wps">
            <w:drawing>
              <wp:anchor distT="0" distB="0" distL="114300" distR="114300" simplePos="0" relativeHeight="251660310" behindDoc="0" locked="0" layoutInCell="1" allowOverlap="1" wp14:anchorId="09ECCBEE" wp14:editId="31448752">
                <wp:simplePos x="0" y="0"/>
                <wp:positionH relativeFrom="column">
                  <wp:posOffset>-289560</wp:posOffset>
                </wp:positionH>
                <wp:positionV relativeFrom="paragraph">
                  <wp:posOffset>-358140</wp:posOffset>
                </wp:positionV>
                <wp:extent cx="914400" cy="464820"/>
                <wp:effectExtent l="0" t="0" r="0" b="0"/>
                <wp:wrapNone/>
                <wp:docPr id="2037810777" name="Text Box 9"/>
                <wp:cNvGraphicFramePr/>
                <a:graphic xmlns:a="http://schemas.openxmlformats.org/drawingml/2006/main">
                  <a:graphicData uri="http://schemas.microsoft.com/office/word/2010/wordprocessingShape">
                    <wps:wsp>
                      <wps:cNvSpPr txBox="1"/>
                      <wps:spPr>
                        <a:xfrm>
                          <a:off x="0" y="0"/>
                          <a:ext cx="914400" cy="464820"/>
                        </a:xfrm>
                        <a:prstGeom prst="rect">
                          <a:avLst/>
                        </a:prstGeom>
                        <a:solidFill>
                          <a:schemeClr val="lt1"/>
                        </a:solidFill>
                        <a:ln w="6350">
                          <a:noFill/>
                        </a:ln>
                      </wps:spPr>
                      <wps:txbx>
                        <w:txbxContent>
                          <w:p w14:paraId="683A735F" w14:textId="2FDF5318" w:rsidR="00F801C6" w:rsidRPr="00F801C6" w:rsidRDefault="00F801C6" w:rsidP="006471E7">
                            <w:pPr>
                              <w:pStyle w:val="Heading3"/>
                            </w:pPr>
                            <w:bookmarkStart w:id="14" w:name="_Toc212641869"/>
                            <w:r w:rsidRPr="006471E7">
                              <w:rPr>
                                <w:color w:val="196B24" w:themeColor="accent3"/>
                              </w:rPr>
                              <w:t>Map 2. Existing Parks and Open Space</w:t>
                            </w:r>
                            <w:bookmarkEnd w:id="14"/>
                            <w:r w:rsidRPr="00F801C6">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09ECCBEE" id="Text Box 9" o:spid="_x0000_s1028" type="#_x0000_t202" style="position:absolute;margin-left:-22.8pt;margin-top:-28.2pt;width:1in;height:36.6pt;z-index:25166031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" fillcolor="white [3201]" stroked="f" strokeweight=".5pt">
                <v:textbox>
                  <w:txbxContent>
                    <w:p w14:paraId="683A735F" w14:textId="2FDF5318" w:rsidR="00F801C6" w:rsidRPr="00F801C6" w:rsidRDefault="00F801C6" w:rsidP="006471E7">
                      <w:pPr>
                        <w:pStyle w:val="Heading3"/>
                      </w:pPr>
                      <w:bookmarkStart w:id="15" w:name="_Toc212641869"/>
                      <w:r w:rsidRPr="006471E7">
                        <w:rPr>
                          <w:color w:val="196B24" w:themeColor="accent3"/>
                        </w:rPr>
                        <w:t>Map 2. Existing Parks and Open Space</w:t>
                      </w:r>
                      <w:bookmarkEnd w:id="15"/>
                      <w:r w:rsidRPr="00F801C6">
                        <w:t xml:space="preserve"> </w:t>
                      </w:r>
                    </w:p>
                  </w:txbxContent>
                </v:textbox>
              </v:shape>
            </w:pict>
          </mc:Fallback>
        </mc:AlternateContent>
      </w:r>
      <w:r>
        <w:rPr>
          <w:noProof/>
        </w:rPr>
        <w:drawing>
          <wp:anchor distT="0" distB="0" distL="114300" distR="114300" simplePos="0" relativeHeight="251658261" behindDoc="0" locked="0" layoutInCell="1" allowOverlap="1" wp14:anchorId="4EF2E008" wp14:editId="138E6E40">
            <wp:simplePos x="0" y="0"/>
            <wp:positionH relativeFrom="margin">
              <wp:posOffset>-381000</wp:posOffset>
            </wp:positionH>
            <wp:positionV relativeFrom="margin">
              <wp:posOffset>38100</wp:posOffset>
            </wp:positionV>
            <wp:extent cx="6382385" cy="8260080"/>
            <wp:effectExtent l="0" t="0" r="0" b="7620"/>
            <wp:wrapSquare wrapText="bothSides"/>
            <wp:docPr id="20178994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899475" name="Picture 1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82385" cy="8260080"/>
                    </a:xfrm>
                    <a:prstGeom prst="rect">
                      <a:avLst/>
                    </a:prstGeom>
                  </pic:spPr>
                </pic:pic>
              </a:graphicData>
            </a:graphic>
            <wp14:sizeRelH relativeFrom="page">
              <wp14:pctWidth>0</wp14:pctWidth>
            </wp14:sizeRelH>
            <wp14:sizeRelV relativeFrom="page">
              <wp14:pctHeight>0</wp14:pctHeight>
            </wp14:sizeRelV>
          </wp:anchor>
        </w:drawing>
      </w:r>
      <w:bookmarkEnd w:id="13"/>
    </w:p>
    <w:p w14:paraId="094EE45F" w14:textId="228F5E88" w:rsidR="00ED50CF" w:rsidRPr="00275555" w:rsidRDefault="00D97557" w:rsidP="00332AFC">
      <w:pPr>
        <w:pStyle w:val="Heading1"/>
        <w:rPr>
          <w:color w:val="275317" w:themeColor="accent6" w:themeShade="80"/>
        </w:rPr>
      </w:pPr>
      <w:bookmarkStart w:id="15" w:name="_Toc212641870"/>
      <w:r>
        <w:rPr>
          <w:rFonts w:ascii="Aptos" w:eastAsia="Aptos" w:hAnsi="Aptos" w:cs="Aptos"/>
          <w:noProof/>
        </w:rPr>
        <w:lastRenderedPageBreak/>
        <w:drawing>
          <wp:anchor distT="0" distB="0" distL="114300" distR="114300" simplePos="0" relativeHeight="251658245" behindDoc="0" locked="0" layoutInCell="1" allowOverlap="1" wp14:anchorId="52B4EC75" wp14:editId="602D3A24">
            <wp:simplePos x="0" y="0"/>
            <wp:positionH relativeFrom="margin">
              <wp:posOffset>3101340</wp:posOffset>
            </wp:positionH>
            <wp:positionV relativeFrom="margin">
              <wp:posOffset>182880</wp:posOffset>
            </wp:positionV>
            <wp:extent cx="2844800" cy="2133600"/>
            <wp:effectExtent l="0" t="0" r="0" b="0"/>
            <wp:wrapSquare wrapText="bothSides"/>
            <wp:docPr id="1319922946" name="Picture 5" descr="A road with a fence and a body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922946" name="Picture 5" descr="A road with a fence and a body of water&#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44800" cy="2133600"/>
                    </a:xfrm>
                    <a:prstGeom prst="rect">
                      <a:avLst/>
                    </a:prstGeom>
                  </pic:spPr>
                </pic:pic>
              </a:graphicData>
            </a:graphic>
            <wp14:sizeRelH relativeFrom="margin">
              <wp14:pctWidth>0</wp14:pctWidth>
            </wp14:sizeRelH>
            <wp14:sizeRelV relativeFrom="margin">
              <wp14:pctHeight>0</wp14:pctHeight>
            </wp14:sizeRelV>
          </wp:anchor>
        </w:drawing>
      </w:r>
      <w:r w:rsidR="00ED50CF" w:rsidRPr="00275555">
        <w:rPr>
          <w:color w:val="275317" w:themeColor="accent6" w:themeShade="80"/>
        </w:rPr>
        <w:t>Waterfront Resources and Public Access</w:t>
      </w:r>
      <w:bookmarkEnd w:id="15"/>
    </w:p>
    <w:p w14:paraId="55D1CC61" w14:textId="0A77C94E" w:rsidR="00F801C6" w:rsidRDefault="00F801C6" w:rsidP="009D08D1">
      <w:pPr>
        <w:spacing w:line="276" w:lineRule="auto"/>
        <w:jc w:val="both"/>
        <w:rPr>
          <w:rFonts w:ascii="Aptos" w:eastAsia="Aptos" w:hAnsi="Aptos" w:cs="Aptos"/>
        </w:rPr>
      </w:pPr>
      <w:r>
        <w:rPr>
          <w:rFonts w:ascii="Aptos" w:eastAsia="Aptos" w:hAnsi="Aptos" w:cs="Aptos"/>
        </w:rPr>
        <w:t xml:space="preserve">The Town of Horicon is </w:t>
      </w:r>
      <w:r w:rsidR="006471E7">
        <w:rPr>
          <w:rFonts w:ascii="Aptos" w:eastAsia="Aptos" w:hAnsi="Aptos" w:cs="Aptos"/>
        </w:rPr>
        <w:t>defined</w:t>
      </w:r>
      <w:r>
        <w:rPr>
          <w:rFonts w:ascii="Aptos" w:eastAsia="Aptos" w:hAnsi="Aptos" w:cs="Aptos"/>
        </w:rPr>
        <w:t xml:space="preserve"> by its abundant water resources, including two major lakes, Schroon Lake and Brant Lake, as well as several smaller but notable ponds and lakes. Among these are Sherman Lake, Mill Pond, Lily Pond, Island Pond, Valentine Pon</w:t>
      </w:r>
      <w:r w:rsidR="008F4793">
        <w:rPr>
          <w:rFonts w:ascii="Aptos" w:eastAsia="Aptos" w:hAnsi="Aptos" w:cs="Aptos"/>
        </w:rPr>
        <w:t>d</w:t>
      </w:r>
      <w:r>
        <w:rPr>
          <w:rFonts w:ascii="Aptos" w:eastAsia="Aptos" w:hAnsi="Aptos" w:cs="Aptos"/>
        </w:rPr>
        <w:t xml:space="preserve">, and Round Pond, each contributing to the town’s natural beauty and recreational opportunities. </w:t>
      </w:r>
    </w:p>
    <w:p w14:paraId="16D898AE" w14:textId="1F978CF2" w:rsidR="00F801C6" w:rsidRDefault="00655D5B" w:rsidP="009D08D1">
      <w:pPr>
        <w:spacing w:line="276" w:lineRule="auto"/>
        <w:jc w:val="both"/>
        <w:rPr>
          <w:rFonts w:ascii="Aptos" w:eastAsia="Aptos" w:hAnsi="Aptos" w:cs="Aptos"/>
        </w:rPr>
      </w:pPr>
      <w:r>
        <w:rPr>
          <w:noProof/>
        </w:rPr>
        <mc:AlternateContent>
          <mc:Choice Requires="wps">
            <w:drawing>
              <wp:anchor distT="0" distB="0" distL="114300" distR="114300" simplePos="0" relativeHeight="251658246" behindDoc="0" locked="0" layoutInCell="1" allowOverlap="1" wp14:anchorId="4645D33F" wp14:editId="288A5497">
                <wp:simplePos x="0" y="0"/>
                <wp:positionH relativeFrom="column">
                  <wp:posOffset>3139440</wp:posOffset>
                </wp:positionH>
                <wp:positionV relativeFrom="paragraph">
                  <wp:posOffset>3810</wp:posOffset>
                </wp:positionV>
                <wp:extent cx="2844800" cy="205740"/>
                <wp:effectExtent l="0" t="0" r="0" b="3810"/>
                <wp:wrapSquare wrapText="bothSides"/>
                <wp:docPr id="1835990776" name="Text Box 1"/>
                <wp:cNvGraphicFramePr/>
                <a:graphic xmlns:a="http://schemas.openxmlformats.org/drawingml/2006/main">
                  <a:graphicData uri="http://schemas.microsoft.com/office/word/2010/wordprocessingShape">
                    <wps:wsp>
                      <wps:cNvSpPr txBox="1"/>
                      <wps:spPr>
                        <a:xfrm>
                          <a:off x="0" y="0"/>
                          <a:ext cx="2844800" cy="205740"/>
                        </a:xfrm>
                        <a:prstGeom prst="rect">
                          <a:avLst/>
                        </a:prstGeom>
                        <a:solidFill>
                          <a:prstClr val="white"/>
                        </a:solidFill>
                        <a:ln>
                          <a:noFill/>
                        </a:ln>
                      </wps:spPr>
                      <wps:txbx>
                        <w:txbxContent>
                          <w:p w14:paraId="51BBE1EB" w14:textId="5150F36A" w:rsidR="0014493A" w:rsidRPr="0057592C" w:rsidRDefault="00F801C6" w:rsidP="0014493A">
                            <w:pPr>
                              <w:pStyle w:val="Caption"/>
                              <w:rPr>
                                <w:rFonts w:ascii="Aptos" w:eastAsia="Aptos" w:hAnsi="Aptos" w:cs="Aptos"/>
                                <w:noProof/>
                              </w:rPr>
                            </w:pPr>
                            <w:r>
                              <w:t>Photo</w:t>
                            </w:r>
                            <w:r w:rsidR="0014493A">
                              <w:t xml:space="preserve"> </w:t>
                            </w:r>
                            <w:r w:rsidR="0014493A">
                              <w:fldChar w:fldCharType="begin"/>
                            </w:r>
                            <w:r w:rsidR="0014493A">
                              <w:instrText>SEQ Picture \* ARABIC</w:instrText>
                            </w:r>
                            <w:r w:rsidR="0014493A">
                              <w:fldChar w:fldCharType="separate"/>
                            </w:r>
                            <w:r w:rsidR="00D53BCF">
                              <w:rPr>
                                <w:noProof/>
                              </w:rPr>
                              <w:t>2</w:t>
                            </w:r>
                            <w:r w:rsidR="0014493A">
                              <w:fldChar w:fldCharType="end"/>
                            </w:r>
                            <w:r w:rsidR="0014493A">
                              <w:t>: Brant Lake Public Beach</w:t>
                            </w:r>
                            <w:r w:rsidR="00655D5B">
                              <w:t>, LCLGRPB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4645D33F" id="_x0000_s1029" type="#_x0000_t202" style="position:absolute;left:0;text-align:left;margin-left:247.2pt;margin-top:.3pt;width:224pt;height:16.2pt;z-index:2516582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" stroked="f">
                <v:textbox inset="0,0,0,0">
                  <w:txbxContent>
                    <w:p w14:paraId="51BBE1EB" w14:textId="5150F36A" w:rsidR="0014493A" w:rsidRPr="0057592C" w:rsidRDefault="00F801C6" w:rsidP="0014493A">
                      <w:pPr>
                        <w:pStyle w:val="Caption"/>
                        <w:rPr>
                          <w:rFonts w:ascii="Aptos" w:eastAsia="Aptos" w:hAnsi="Aptos" w:cs="Aptos"/>
                          <w:noProof/>
                        </w:rPr>
                      </w:pPr>
                      <w:r>
                        <w:t>Photo</w:t>
                      </w:r>
                      <w:r w:rsidR="0014493A">
                        <w:t xml:space="preserve"> </w:t>
                      </w:r>
                      <w:r w:rsidR="0014493A">
                        <w:fldChar w:fldCharType="begin"/>
                      </w:r>
                      <w:r w:rsidR="0014493A">
                        <w:instrText>SEQ Picture \* ARABIC</w:instrText>
                      </w:r>
                      <w:r w:rsidR="0014493A">
                        <w:fldChar w:fldCharType="separate"/>
                      </w:r>
                      <w:r w:rsidR="00D53BCF">
                        <w:rPr>
                          <w:noProof/>
                        </w:rPr>
                        <w:t>2</w:t>
                      </w:r>
                      <w:r w:rsidR="0014493A">
                        <w:fldChar w:fldCharType="end"/>
                      </w:r>
                      <w:r w:rsidR="0014493A">
                        <w:t>: Brant Lake Public Beach</w:t>
                      </w:r>
                      <w:r w:rsidR="00655D5B">
                        <w:t xml:space="preserve">, </w:t>
                      </w:r>
                      <w:proofErr w:type="spellStart"/>
                      <w:r w:rsidR="00655D5B">
                        <w:t>LCLGRPB</w:t>
                      </w:r>
                      <w:proofErr w:type="spellEnd"/>
                    </w:p>
                  </w:txbxContent>
                </v:textbox>
                <w10:wrap type="square"/>
              </v:shape>
            </w:pict>
          </mc:Fallback>
        </mc:AlternateContent>
      </w:r>
      <w:r w:rsidR="00F801C6">
        <w:rPr>
          <w:rFonts w:ascii="Aptos" w:eastAsia="Aptos" w:hAnsi="Aptos" w:cs="Aptos"/>
        </w:rPr>
        <w:t>Sherman Lake, located in the southwest corner of town, is a privately owned lake with no public access. Mill Pond, situated in the Hamlet of Brant Lake, offers a scenic in-town setting with a small public beach and calm waters ideal for kayaking and fishing. Lily Pond, Island Pond, and Round Pond are more sec</w:t>
      </w:r>
      <w:r>
        <w:rPr>
          <w:rFonts w:ascii="Aptos" w:eastAsia="Aptos" w:hAnsi="Aptos" w:cs="Aptos"/>
        </w:rPr>
        <w:t xml:space="preserve">luded, offering quiet escapes for those seeking hiking, paddling, or fishing experiences in a tranquil Adirondack setting. </w:t>
      </w:r>
    </w:p>
    <w:p w14:paraId="3F4A5AB7" w14:textId="77777777" w:rsidR="00655D5B" w:rsidRDefault="0F87F824" w:rsidP="009D08D1">
      <w:pPr>
        <w:spacing w:line="276" w:lineRule="auto"/>
        <w:jc w:val="both"/>
        <w:rPr>
          <w:rFonts w:ascii="Aptos" w:eastAsia="Aptos" w:hAnsi="Aptos" w:cs="Aptos"/>
        </w:rPr>
      </w:pPr>
      <w:r w:rsidRPr="04F02DCD">
        <w:rPr>
          <w:rFonts w:ascii="Aptos" w:eastAsia="Aptos" w:hAnsi="Aptos" w:cs="Aptos"/>
        </w:rPr>
        <w:t xml:space="preserve">The Town of Horicon </w:t>
      </w:r>
      <w:r w:rsidR="00655D5B">
        <w:rPr>
          <w:rFonts w:ascii="Aptos" w:eastAsia="Aptos" w:hAnsi="Aptos" w:cs="Aptos"/>
        </w:rPr>
        <w:t xml:space="preserve">provides </w:t>
      </w:r>
      <w:r w:rsidRPr="04F02DCD">
        <w:rPr>
          <w:rFonts w:ascii="Aptos" w:eastAsia="Aptos" w:hAnsi="Aptos" w:cs="Aptos"/>
        </w:rPr>
        <w:t xml:space="preserve">a variety of </w:t>
      </w:r>
      <w:r w:rsidR="00655D5B">
        <w:rPr>
          <w:rFonts w:ascii="Aptos" w:eastAsia="Aptos" w:hAnsi="Aptos" w:cs="Aptos"/>
        </w:rPr>
        <w:t>public access points to its lakes and rivers, allowing residents and visitors to enjoy the town’s waterfront amenities:</w:t>
      </w:r>
    </w:p>
    <w:p w14:paraId="1465CED9" w14:textId="59E7F41C" w:rsidR="00ED50CF" w:rsidRPr="00F96552" w:rsidRDefault="00ED50CF" w:rsidP="009D08D1">
      <w:pPr>
        <w:spacing w:line="276" w:lineRule="auto"/>
        <w:jc w:val="both"/>
      </w:pPr>
      <w:r w:rsidRPr="00F96552">
        <w:rPr>
          <w:rFonts w:ascii="Aptos" w:eastAsia="Aptos" w:hAnsi="Aptos" w:cs="Aptos"/>
          <w:b/>
          <w:bCs/>
          <w:color w:val="275317" w:themeColor="accent6" w:themeShade="80"/>
          <w:u w:val="single"/>
        </w:rPr>
        <w:t>Town of Horicon Public Beach</w:t>
      </w:r>
      <w:r w:rsidR="00655D5B">
        <w:rPr>
          <w:rFonts w:ascii="Aptos" w:eastAsia="Aptos" w:hAnsi="Aptos" w:cs="Aptos"/>
          <w:b/>
          <w:bCs/>
          <w:color w:val="275317" w:themeColor="accent6" w:themeShade="80"/>
          <w:u w:val="single"/>
        </w:rPr>
        <w:t xml:space="preserve"> (Schroon Lake)</w:t>
      </w:r>
      <w:r w:rsidR="00F96552" w:rsidRPr="00F96552">
        <w:rPr>
          <w:b/>
          <w:bCs/>
          <w:color w:val="275317" w:themeColor="accent6" w:themeShade="80"/>
        </w:rPr>
        <w:t>:</w:t>
      </w:r>
      <w:r w:rsidR="00F96552">
        <w:t xml:space="preserve"> </w:t>
      </w:r>
      <w:r w:rsidRPr="008046A5">
        <w:rPr>
          <w:rFonts w:ascii="Aptos" w:eastAsia="Aptos" w:hAnsi="Aptos" w:cs="Aptos"/>
        </w:rPr>
        <w:t>Located on Church Street</w:t>
      </w:r>
      <w:r w:rsidR="00655D5B">
        <w:rPr>
          <w:rFonts w:ascii="Aptos" w:eastAsia="Aptos" w:hAnsi="Aptos" w:cs="Aptos"/>
        </w:rPr>
        <w:t xml:space="preserve"> in the H</w:t>
      </w:r>
      <w:r w:rsidRPr="008046A5">
        <w:rPr>
          <w:rFonts w:ascii="Aptos" w:eastAsia="Aptos" w:hAnsi="Aptos" w:cs="Aptos"/>
        </w:rPr>
        <w:t>amlet of Adirondack, this public beach</w:t>
      </w:r>
      <w:r w:rsidR="00655D5B">
        <w:rPr>
          <w:rFonts w:ascii="Aptos" w:eastAsia="Aptos" w:hAnsi="Aptos" w:cs="Aptos"/>
        </w:rPr>
        <w:t xml:space="preserve"> features a sandy shoreline and </w:t>
      </w:r>
      <w:r w:rsidR="00152F84">
        <w:rPr>
          <w:rFonts w:ascii="Aptos" w:eastAsia="Aptos" w:hAnsi="Aptos" w:cs="Aptos"/>
        </w:rPr>
        <w:t xml:space="preserve">a </w:t>
      </w:r>
      <w:r w:rsidR="00655D5B">
        <w:rPr>
          <w:rFonts w:ascii="Aptos" w:eastAsia="Aptos" w:hAnsi="Aptos" w:cs="Aptos"/>
        </w:rPr>
        <w:t xml:space="preserve">designated swimming area. </w:t>
      </w:r>
      <w:r w:rsidRPr="008046A5">
        <w:rPr>
          <w:rFonts w:ascii="Aptos" w:eastAsia="Aptos" w:hAnsi="Aptos" w:cs="Aptos"/>
        </w:rPr>
        <w:t xml:space="preserve">Parking is </w:t>
      </w:r>
      <w:r w:rsidR="003C1287" w:rsidRPr="008046A5">
        <w:rPr>
          <w:rFonts w:ascii="Aptos" w:eastAsia="Aptos" w:hAnsi="Aptos" w:cs="Aptos"/>
        </w:rPr>
        <w:t>available on the corner of Church Street and Red Wing R</w:t>
      </w:r>
      <w:r w:rsidR="00DB486E">
        <w:rPr>
          <w:rFonts w:ascii="Aptos" w:eastAsia="Aptos" w:hAnsi="Aptos" w:cs="Aptos"/>
        </w:rPr>
        <w:t>oad</w:t>
      </w:r>
      <w:r w:rsidR="003C1287" w:rsidRPr="008046A5">
        <w:rPr>
          <w:rFonts w:ascii="Aptos" w:eastAsia="Aptos" w:hAnsi="Aptos" w:cs="Aptos"/>
        </w:rPr>
        <w:t>.</w:t>
      </w:r>
    </w:p>
    <w:p w14:paraId="12C1CCF2" w14:textId="5A35B4CA" w:rsidR="00ED50CF" w:rsidRPr="008046A5" w:rsidRDefault="00ED50CF" w:rsidP="009D08D1">
      <w:pPr>
        <w:spacing w:line="276" w:lineRule="auto"/>
        <w:jc w:val="both"/>
      </w:pPr>
      <w:r w:rsidRPr="00F96552">
        <w:rPr>
          <w:rFonts w:ascii="Aptos" w:eastAsia="Aptos" w:hAnsi="Aptos" w:cs="Aptos"/>
          <w:b/>
          <w:bCs/>
          <w:color w:val="275317" w:themeColor="accent6" w:themeShade="80"/>
          <w:u w:val="single"/>
        </w:rPr>
        <w:t>Brant Lake Public Beach</w:t>
      </w:r>
      <w:r w:rsidR="00F96552" w:rsidRPr="00F96552">
        <w:rPr>
          <w:b/>
          <w:bCs/>
          <w:color w:val="275317" w:themeColor="accent6" w:themeShade="80"/>
        </w:rPr>
        <w:t>:</w:t>
      </w:r>
      <w:r w:rsidR="00F96552">
        <w:t xml:space="preserve"> </w:t>
      </w:r>
      <w:r w:rsidRPr="008046A5">
        <w:rPr>
          <w:rFonts w:ascii="Aptos" w:eastAsia="Aptos" w:hAnsi="Aptos" w:cs="Aptos"/>
        </w:rPr>
        <w:t xml:space="preserve">Situated along Mill Pond </w:t>
      </w:r>
      <w:r w:rsidR="00655D5B">
        <w:rPr>
          <w:rFonts w:ascii="Aptos" w:eastAsia="Aptos" w:hAnsi="Aptos" w:cs="Aptos"/>
        </w:rPr>
        <w:t>off NY-8</w:t>
      </w:r>
      <w:r w:rsidR="00DB486E">
        <w:rPr>
          <w:rFonts w:ascii="Aptos" w:eastAsia="Aptos" w:hAnsi="Aptos" w:cs="Aptos"/>
        </w:rPr>
        <w:t xml:space="preserve"> </w:t>
      </w:r>
      <w:r w:rsidRPr="008046A5">
        <w:rPr>
          <w:rFonts w:ascii="Aptos" w:eastAsia="Aptos" w:hAnsi="Aptos" w:cs="Aptos"/>
        </w:rPr>
        <w:t>in Brant Lake, this beach offers a small swimming and sunbathing area for residents</w:t>
      </w:r>
      <w:r w:rsidR="00655D5B">
        <w:rPr>
          <w:rFonts w:ascii="Aptos" w:eastAsia="Aptos" w:hAnsi="Aptos" w:cs="Aptos"/>
        </w:rPr>
        <w:t xml:space="preserve"> and visitors</w:t>
      </w:r>
      <w:r w:rsidRPr="008046A5">
        <w:rPr>
          <w:rFonts w:ascii="Aptos" w:eastAsia="Aptos" w:hAnsi="Aptos" w:cs="Aptos"/>
        </w:rPr>
        <w:t>.</w:t>
      </w:r>
    </w:p>
    <w:p w14:paraId="40B8378F" w14:textId="661CDAFC" w:rsidR="00ED50CF" w:rsidRPr="008046A5" w:rsidRDefault="00ED50CF" w:rsidP="009D08D1">
      <w:pPr>
        <w:spacing w:line="276" w:lineRule="auto"/>
        <w:jc w:val="both"/>
      </w:pPr>
      <w:r w:rsidRPr="00F96552">
        <w:rPr>
          <w:rFonts w:ascii="Aptos" w:eastAsia="Aptos" w:hAnsi="Aptos" w:cs="Aptos"/>
          <w:b/>
          <w:bCs/>
          <w:color w:val="275317" w:themeColor="accent6" w:themeShade="80"/>
          <w:u w:val="single"/>
        </w:rPr>
        <w:t>Horicon Boat Launch (Schroon Lake)</w:t>
      </w:r>
      <w:r w:rsidR="00F96552" w:rsidRPr="00F96552">
        <w:rPr>
          <w:b/>
          <w:bCs/>
          <w:color w:val="275317" w:themeColor="accent6" w:themeShade="80"/>
        </w:rPr>
        <w:t>:</w:t>
      </w:r>
      <w:r w:rsidR="00F96552">
        <w:t xml:space="preserve"> </w:t>
      </w:r>
      <w:r w:rsidR="00655D5B">
        <w:t>L</w:t>
      </w:r>
      <w:r w:rsidRPr="008046A5">
        <w:rPr>
          <w:rFonts w:ascii="Aptos" w:eastAsia="Aptos" w:hAnsi="Aptos" w:cs="Aptos"/>
        </w:rPr>
        <w:t xml:space="preserve">ocated along County Route </w:t>
      </w:r>
      <w:r w:rsidR="00824C04" w:rsidRPr="008046A5">
        <w:rPr>
          <w:rFonts w:ascii="Aptos" w:eastAsia="Aptos" w:hAnsi="Aptos" w:cs="Aptos"/>
        </w:rPr>
        <w:t>62</w:t>
      </w:r>
      <w:r w:rsidRPr="008046A5">
        <w:rPr>
          <w:rFonts w:ascii="Aptos" w:eastAsia="Aptos" w:hAnsi="Aptos" w:cs="Aptos"/>
        </w:rPr>
        <w:t xml:space="preserve"> </w:t>
      </w:r>
      <w:r w:rsidR="004931DD" w:rsidRPr="008046A5">
        <w:rPr>
          <w:rFonts w:ascii="Aptos" w:eastAsia="Aptos" w:hAnsi="Aptos" w:cs="Aptos"/>
        </w:rPr>
        <w:t xml:space="preserve">just north of </w:t>
      </w:r>
      <w:r w:rsidR="007810BE" w:rsidRPr="008046A5">
        <w:rPr>
          <w:rFonts w:ascii="Aptos" w:eastAsia="Aptos" w:hAnsi="Aptos" w:cs="Aptos"/>
        </w:rPr>
        <w:t>Pottersville</w:t>
      </w:r>
      <w:r w:rsidR="00655D5B">
        <w:rPr>
          <w:rFonts w:ascii="Aptos" w:eastAsia="Aptos" w:hAnsi="Aptos" w:cs="Aptos"/>
        </w:rPr>
        <w:t xml:space="preserve">, this is </w:t>
      </w:r>
      <w:r w:rsidRPr="008046A5">
        <w:rPr>
          <w:rFonts w:ascii="Aptos" w:eastAsia="Aptos" w:hAnsi="Aptos" w:cs="Aptos"/>
        </w:rPr>
        <w:t xml:space="preserve">the largest public boat launch on Schroon Lake. </w:t>
      </w:r>
      <w:r w:rsidR="00655D5B">
        <w:rPr>
          <w:rFonts w:ascii="Aptos" w:eastAsia="Aptos" w:hAnsi="Aptos" w:cs="Aptos"/>
        </w:rPr>
        <w:t xml:space="preserve">It features a hard-surface ramp and parking for approximately 45 cars and trailers. This site is heavily used in the summer months with parking often overflowing onto the road. </w:t>
      </w:r>
    </w:p>
    <w:p w14:paraId="66D8C76B" w14:textId="54270371" w:rsidR="00ED50CF" w:rsidRPr="008046A5" w:rsidRDefault="00ED50CF" w:rsidP="009D08D1">
      <w:pPr>
        <w:spacing w:line="276" w:lineRule="auto"/>
        <w:jc w:val="both"/>
      </w:pPr>
      <w:r w:rsidRPr="00F96552">
        <w:rPr>
          <w:rFonts w:ascii="Aptos" w:eastAsia="Aptos" w:hAnsi="Aptos" w:cs="Aptos"/>
          <w:b/>
          <w:bCs/>
          <w:color w:val="275317" w:themeColor="accent6" w:themeShade="80"/>
          <w:u w:val="single"/>
        </w:rPr>
        <w:t>Brant Lake Canoe/Kayak Access</w:t>
      </w:r>
      <w:r w:rsidR="00F96552" w:rsidRPr="00F96552">
        <w:rPr>
          <w:b/>
          <w:bCs/>
          <w:color w:val="275317" w:themeColor="accent6" w:themeShade="80"/>
        </w:rPr>
        <w:t>:</w:t>
      </w:r>
      <w:r w:rsidR="00F96552">
        <w:t xml:space="preserve"> </w:t>
      </w:r>
      <w:r w:rsidR="00655D5B">
        <w:t>L</w:t>
      </w:r>
      <w:r w:rsidRPr="008046A5">
        <w:rPr>
          <w:rFonts w:ascii="Aptos" w:eastAsia="Aptos" w:hAnsi="Aptos" w:cs="Aptos"/>
        </w:rPr>
        <w:t xml:space="preserve">ocated </w:t>
      </w:r>
      <w:r w:rsidR="00655D5B">
        <w:rPr>
          <w:rFonts w:ascii="Aptos" w:eastAsia="Aptos" w:hAnsi="Aptos" w:cs="Aptos"/>
        </w:rPr>
        <w:t xml:space="preserve">on the </w:t>
      </w:r>
      <w:r w:rsidR="004A142D" w:rsidRPr="008046A5">
        <w:rPr>
          <w:rFonts w:ascii="Aptos" w:eastAsia="Aptos" w:hAnsi="Aptos" w:cs="Aptos"/>
        </w:rPr>
        <w:t xml:space="preserve">Mill Pond </w:t>
      </w:r>
      <w:r w:rsidRPr="008046A5">
        <w:rPr>
          <w:rFonts w:ascii="Aptos" w:eastAsia="Aptos" w:hAnsi="Aptos" w:cs="Aptos"/>
        </w:rPr>
        <w:t>in Brant Lake</w:t>
      </w:r>
      <w:r w:rsidR="00655D5B">
        <w:rPr>
          <w:rFonts w:ascii="Aptos" w:eastAsia="Aptos" w:hAnsi="Aptos" w:cs="Aptos"/>
        </w:rPr>
        <w:t>, this site provides easy la</w:t>
      </w:r>
      <w:r w:rsidRPr="008046A5">
        <w:rPr>
          <w:rFonts w:ascii="Aptos" w:eastAsia="Aptos" w:hAnsi="Aptos" w:cs="Aptos"/>
        </w:rPr>
        <w:t xml:space="preserve">unching </w:t>
      </w:r>
      <w:r w:rsidR="00655D5B">
        <w:rPr>
          <w:rFonts w:ascii="Aptos" w:eastAsia="Aptos" w:hAnsi="Aptos" w:cs="Aptos"/>
        </w:rPr>
        <w:t xml:space="preserve">for </w:t>
      </w:r>
      <w:r w:rsidRPr="008046A5">
        <w:rPr>
          <w:rFonts w:ascii="Aptos" w:eastAsia="Aptos" w:hAnsi="Aptos" w:cs="Aptos"/>
        </w:rPr>
        <w:t xml:space="preserve">canoes and kayaks, offering paddlers and anglers </w:t>
      </w:r>
      <w:r w:rsidR="00655D5B">
        <w:rPr>
          <w:rFonts w:ascii="Aptos" w:eastAsia="Aptos" w:hAnsi="Aptos" w:cs="Aptos"/>
        </w:rPr>
        <w:t xml:space="preserve">direct access to </w:t>
      </w:r>
      <w:r w:rsidRPr="008046A5">
        <w:rPr>
          <w:rFonts w:ascii="Aptos" w:eastAsia="Aptos" w:hAnsi="Aptos" w:cs="Aptos"/>
        </w:rPr>
        <w:t>Brant Lake.</w:t>
      </w:r>
    </w:p>
    <w:p w14:paraId="71943649" w14:textId="77777777" w:rsidR="00655D5B" w:rsidRDefault="4E2D5686" w:rsidP="009D08D1">
      <w:pPr>
        <w:spacing w:line="276" w:lineRule="auto"/>
        <w:jc w:val="both"/>
        <w:rPr>
          <w:rFonts w:ascii="Aptos" w:eastAsia="Aptos" w:hAnsi="Aptos" w:cs="Aptos"/>
        </w:rPr>
      </w:pPr>
      <w:r w:rsidRPr="2D852B83">
        <w:rPr>
          <w:rFonts w:ascii="Aptos" w:eastAsia="Aptos" w:hAnsi="Aptos" w:cs="Aptos"/>
          <w:b/>
          <w:bCs/>
          <w:color w:val="275317" w:themeColor="accent6" w:themeShade="80"/>
          <w:u w:val="single"/>
        </w:rPr>
        <w:t>Brant Lake Public Boat Launch</w:t>
      </w:r>
      <w:r w:rsidR="0380AE9D" w:rsidRPr="2D852B83">
        <w:rPr>
          <w:b/>
          <w:bCs/>
          <w:color w:val="275317" w:themeColor="accent6" w:themeShade="80"/>
        </w:rPr>
        <w:t>:</w:t>
      </w:r>
      <w:r w:rsidR="0380AE9D">
        <w:t xml:space="preserve"> </w:t>
      </w:r>
      <w:r w:rsidR="00655D5B">
        <w:rPr>
          <w:rFonts w:ascii="Aptos" w:eastAsia="Aptos" w:hAnsi="Aptos" w:cs="Aptos"/>
        </w:rPr>
        <w:t>This facility</w:t>
      </w:r>
      <w:r w:rsidRPr="2D852B83">
        <w:rPr>
          <w:rFonts w:ascii="Aptos" w:eastAsia="Aptos" w:hAnsi="Aptos" w:cs="Aptos"/>
        </w:rPr>
        <w:t xml:space="preserve"> provides</w:t>
      </w:r>
      <w:r w:rsidR="00655D5B">
        <w:rPr>
          <w:rFonts w:ascii="Aptos" w:eastAsia="Aptos" w:hAnsi="Aptos" w:cs="Aptos"/>
        </w:rPr>
        <w:t xml:space="preserve"> access to Brant Lake with</w:t>
      </w:r>
      <w:r w:rsidRPr="2D852B83">
        <w:rPr>
          <w:rFonts w:ascii="Aptos" w:eastAsia="Aptos" w:hAnsi="Aptos" w:cs="Aptos"/>
        </w:rPr>
        <w:t xml:space="preserve"> </w:t>
      </w:r>
      <w:r w:rsidR="00655D5B">
        <w:rPr>
          <w:rFonts w:ascii="Aptos" w:eastAsia="Aptos" w:hAnsi="Aptos" w:cs="Aptos"/>
        </w:rPr>
        <w:t>a hard-surface ramp suitable for various types of watercrafts.</w:t>
      </w:r>
    </w:p>
    <w:p w14:paraId="5A08E633" w14:textId="4C0858BD" w:rsidR="00655D5B" w:rsidRDefault="00655D5B" w:rsidP="009D08D1">
      <w:pPr>
        <w:spacing w:line="276" w:lineRule="auto"/>
        <w:jc w:val="both"/>
        <w:rPr>
          <w:rFonts w:ascii="Aptos" w:eastAsia="Aptos" w:hAnsi="Aptos" w:cs="Aptos"/>
        </w:rPr>
      </w:pPr>
      <w:r>
        <w:rPr>
          <w:rFonts w:ascii="Aptos" w:eastAsia="Aptos" w:hAnsi="Aptos" w:cs="Aptos"/>
        </w:rPr>
        <w:t xml:space="preserve"> </w:t>
      </w:r>
      <w:r>
        <w:rPr>
          <w:rFonts w:ascii="Aptos" w:eastAsia="Aptos" w:hAnsi="Aptos" w:cs="Aptos"/>
        </w:rPr>
        <w:br/>
        <w:t xml:space="preserve">The </w:t>
      </w:r>
      <w:r w:rsidR="00ED50CF" w:rsidRPr="008046A5">
        <w:rPr>
          <w:rFonts w:ascii="Aptos" w:eastAsia="Aptos" w:hAnsi="Aptos" w:cs="Aptos"/>
        </w:rPr>
        <w:t>Schroon River is a</w:t>
      </w:r>
      <w:r>
        <w:rPr>
          <w:rFonts w:ascii="Aptos" w:eastAsia="Aptos" w:hAnsi="Aptos" w:cs="Aptos"/>
        </w:rPr>
        <w:t>nother</w:t>
      </w:r>
      <w:r w:rsidR="00ED50CF" w:rsidRPr="008046A5">
        <w:rPr>
          <w:rFonts w:ascii="Aptos" w:eastAsia="Aptos" w:hAnsi="Aptos" w:cs="Aptos"/>
        </w:rPr>
        <w:t xml:space="preserve"> vital natural</w:t>
      </w:r>
      <w:r>
        <w:rPr>
          <w:rFonts w:ascii="Aptos" w:eastAsia="Aptos" w:hAnsi="Aptos" w:cs="Aptos"/>
        </w:rPr>
        <w:t xml:space="preserve"> and recreational</w:t>
      </w:r>
      <w:r w:rsidR="00ED50CF" w:rsidRPr="008046A5">
        <w:rPr>
          <w:rFonts w:ascii="Aptos" w:eastAsia="Aptos" w:hAnsi="Aptos" w:cs="Aptos"/>
        </w:rPr>
        <w:t xml:space="preserve"> resource within the Town of Horicon</w:t>
      </w:r>
      <w:r>
        <w:rPr>
          <w:rFonts w:ascii="Aptos" w:eastAsia="Aptos" w:hAnsi="Aptos" w:cs="Aptos"/>
        </w:rPr>
        <w:t xml:space="preserve">, forming much of the town’s western boundary. The river supports boating and fishing opportunities and is well-known for its populations of rainbow, brown, and brook trout. Public access points along </w:t>
      </w:r>
      <w:r>
        <w:rPr>
          <w:rFonts w:ascii="Aptos" w:eastAsia="Aptos" w:hAnsi="Aptos" w:cs="Aptos"/>
        </w:rPr>
        <w:lastRenderedPageBreak/>
        <w:t>the river allow for each entry, regular fish stocking by Warren County in partnership with NY</w:t>
      </w:r>
      <w:r w:rsidR="009514DA">
        <w:rPr>
          <w:rFonts w:ascii="Aptos" w:eastAsia="Aptos" w:hAnsi="Aptos" w:cs="Aptos"/>
        </w:rPr>
        <w:t>SD</w:t>
      </w:r>
      <w:r>
        <w:rPr>
          <w:rFonts w:ascii="Aptos" w:eastAsia="Aptos" w:hAnsi="Aptos" w:cs="Aptos"/>
        </w:rPr>
        <w:t xml:space="preserve">EC enhances its appeal to anglers and outdoor enthusiasts. </w:t>
      </w:r>
    </w:p>
    <w:p w14:paraId="7C902FD2" w14:textId="348C6DFD" w:rsidR="00987AED" w:rsidRDefault="00987AED" w:rsidP="009D08D1">
      <w:pPr>
        <w:spacing w:line="276" w:lineRule="auto"/>
        <w:jc w:val="both"/>
        <w:rPr>
          <w:rFonts w:ascii="Aptos" w:eastAsia="Aptos" w:hAnsi="Aptos" w:cs="Aptos"/>
        </w:rPr>
      </w:pPr>
      <w:r>
        <w:t xml:space="preserve">Horicon’s extensive inventory of lakes, ponds, and rivers strongly supports Smart Growth principles by reinforcing the community’s natural character, directing recreation toward established hamlet areas, and protecting sensitive environmental resources. Public access points on Brant Lake, Schroon Lake, and Mill Pond concentrate activity where infrastructure already exists, strengthening the vitality of the Hamlet of Brant Lake while reducing development pressure on more remote natural areas such as Lily Pond, Island Pond, and Round Pond. These water resources enhance walkability and multimodal access by providing recreation opportunities near population centers and existing trail networks. Their protection also aligns with Smart Growth goals to preserve open space, safeguard clean water, and maintain the scenic qualities that define Horicon’s sense of place. Together, these assets support a balanced approach to growth—one that promotes recreation-oriented economic development while conserving the environmental features central to the </w:t>
      </w:r>
      <w:r w:rsidR="00AB22F0">
        <w:t>T</w:t>
      </w:r>
      <w:r>
        <w:t>own’s identity.</w:t>
      </w:r>
    </w:p>
    <w:p w14:paraId="61D496FD" w14:textId="77777777" w:rsidR="00987AED" w:rsidRDefault="00987AED" w:rsidP="00655D5B">
      <w:pPr>
        <w:spacing w:line="276" w:lineRule="auto"/>
        <w:rPr>
          <w:rFonts w:ascii="Aptos" w:eastAsia="Aptos" w:hAnsi="Aptos" w:cs="Aptos"/>
        </w:rPr>
      </w:pPr>
    </w:p>
    <w:p w14:paraId="4C035F67" w14:textId="49519689" w:rsidR="00ED7C08" w:rsidRPr="007005A1" w:rsidRDefault="00ED7C08" w:rsidP="00655D5B">
      <w:pPr>
        <w:pStyle w:val="Heading2"/>
        <w:rPr>
          <w:color w:val="196B24" w:themeColor="accent3"/>
          <w:sz w:val="40"/>
          <w:szCs w:val="40"/>
        </w:rPr>
      </w:pPr>
      <w:bookmarkStart w:id="16" w:name="_Toc212641871"/>
      <w:r w:rsidRPr="007005A1">
        <w:rPr>
          <w:color w:val="196B24" w:themeColor="accent3"/>
          <w:sz w:val="40"/>
          <w:szCs w:val="40"/>
        </w:rPr>
        <w:t>Demographics and Regional Trends</w:t>
      </w:r>
      <w:bookmarkEnd w:id="16"/>
    </w:p>
    <w:p w14:paraId="0E8BEF30" w14:textId="3A0D2E50" w:rsidR="00F35A3F" w:rsidRPr="0047060F" w:rsidRDefault="00345D6A" w:rsidP="00332AFC">
      <w:pPr>
        <w:pStyle w:val="Heading3"/>
        <w:jc w:val="both"/>
        <w:rPr>
          <w:b/>
          <w:bCs/>
          <w:color w:val="275317" w:themeColor="accent6" w:themeShade="80"/>
          <w:sz w:val="24"/>
          <w:szCs w:val="24"/>
        </w:rPr>
      </w:pPr>
      <w:bookmarkStart w:id="17" w:name="_Toc196814873"/>
      <w:bookmarkStart w:id="18" w:name="_Toc197524082"/>
      <w:bookmarkStart w:id="19" w:name="_Toc212641872"/>
      <w:r w:rsidRPr="0047060F">
        <w:rPr>
          <w:b/>
          <w:bCs/>
          <w:color w:val="275317" w:themeColor="accent6" w:themeShade="80"/>
          <w:sz w:val="24"/>
          <w:szCs w:val="24"/>
        </w:rPr>
        <w:t>Population</w:t>
      </w:r>
      <w:bookmarkEnd w:id="17"/>
      <w:bookmarkEnd w:id="18"/>
      <w:bookmarkEnd w:id="19"/>
      <w:r w:rsidRPr="0047060F">
        <w:rPr>
          <w:b/>
          <w:bCs/>
          <w:color w:val="275317" w:themeColor="accent6" w:themeShade="80"/>
          <w:sz w:val="24"/>
          <w:szCs w:val="24"/>
        </w:rPr>
        <w:t xml:space="preserve"> </w:t>
      </w:r>
    </w:p>
    <w:p w14:paraId="566400E3" w14:textId="6DBC0E7A" w:rsidR="00984EA6" w:rsidRDefault="00984EA6" w:rsidP="00332AFC">
      <w:pPr>
        <w:jc w:val="both"/>
      </w:pPr>
      <w:r>
        <w:t xml:space="preserve">According to the 2020 U.S. Census, the Town of Horicon has a population of </w:t>
      </w:r>
      <w:r w:rsidR="3CB4BBBF">
        <w:t>1</w:t>
      </w:r>
      <w:r>
        <w:t>,471, making it the</w:t>
      </w:r>
      <w:r w:rsidR="00F009BF">
        <w:t xml:space="preserve"> fourth smallest town in Warren County</w:t>
      </w:r>
      <w:r w:rsidR="005D5A45">
        <w:t xml:space="preserve">. Only </w:t>
      </w:r>
      <w:r w:rsidR="00F009BF">
        <w:t xml:space="preserve">Hague, </w:t>
      </w:r>
      <w:r w:rsidR="004B68B7">
        <w:t>Stony Creek, and Thurman</w:t>
      </w:r>
      <w:r w:rsidR="005D5A45">
        <w:t xml:space="preserve"> have a smaller population</w:t>
      </w:r>
      <w:r>
        <w:t>. Between 2000 and 202</w:t>
      </w:r>
      <w:r w:rsidR="794F2E4C">
        <w:t>3</w:t>
      </w:r>
      <w:r>
        <w:t xml:space="preserve">, Horicon's population remained relatively stable, declining by only </w:t>
      </w:r>
      <w:r w:rsidR="1FA27AD2">
        <w:t>2</w:t>
      </w:r>
      <w:r>
        <w:t xml:space="preserve">%. </w:t>
      </w:r>
      <w:r w:rsidR="3017BA58">
        <w:t xml:space="preserve">Between the 2010 and 2020 </w:t>
      </w:r>
      <w:r w:rsidR="00152F84">
        <w:t>Censuses</w:t>
      </w:r>
      <w:r w:rsidR="3017BA58">
        <w:t xml:space="preserve">, Horicon was the only municipality in Warren County outside of the urban center to have an increase in population, seeing a 6% growth, while neighboring communities of Chester </w:t>
      </w:r>
      <w:r w:rsidR="5F455429">
        <w:t>and Hague saw declines of 8% or greater.</w:t>
      </w:r>
      <w:r w:rsidR="4FD1C0E8">
        <w:t xml:space="preserve"> </w:t>
      </w:r>
      <w:r w:rsidR="00072639">
        <w:t>(Figure 1)</w:t>
      </w:r>
      <w:r>
        <w:t xml:space="preserve">. Schroon, a neighboring town in Essex County, experienced a 6.8% population increase during the same period. Overall, Warren County's population grew by 4% </w:t>
      </w:r>
      <w:r w:rsidR="6B5E8344">
        <w:t>between 200</w:t>
      </w:r>
      <w:r w:rsidR="04F87DAF">
        <w:t>0</w:t>
      </w:r>
      <w:r w:rsidR="6B5E8344">
        <w:t xml:space="preserve"> and 2020.</w:t>
      </w:r>
    </w:p>
    <w:p w14:paraId="0E9C622E" w14:textId="49220AC3" w:rsidR="0039668A" w:rsidRPr="008046A5" w:rsidRDefault="0039668A" w:rsidP="00332AFC">
      <w:pPr>
        <w:jc w:val="both"/>
      </w:pPr>
      <w:r>
        <w:t>Although Horicon is one of the smallest towns in Warren County, it has maintained a stable</w:t>
      </w:r>
      <w:r w:rsidR="00386F20">
        <w:t xml:space="preserve"> population over the past two decades, declining only </w:t>
      </w:r>
      <w:r>
        <w:t xml:space="preserve">2% between 2000 and 2023. </w:t>
      </w:r>
      <w:r w:rsidR="0067146C">
        <w:t>Population growt</w:t>
      </w:r>
      <w:r w:rsidR="00B65F45">
        <w:t xml:space="preserve">h and stability </w:t>
      </w:r>
      <w:r w:rsidR="00152F84">
        <w:t>indicate</w:t>
      </w:r>
      <w:r w:rsidR="00B65F45">
        <w:t xml:space="preserve"> that Horicon is </w:t>
      </w:r>
      <w:r>
        <w:t>more successful than surrounding rural towns in retaining and attracting residents, potentially due to its high quality of life, natural amenities, or housing characteristics. Horicon’s growth mirrors similar increases in nearby communities like Schroon in Essex County, indicating that certain Adirondack towns may be experiencing renewed residential interest. Overall, Horicon’s stability and recent growth—outpacing the county's long-term trend—suggest a community with rising desirability and consistent service demands that support long-range planning.</w:t>
      </w:r>
    </w:p>
    <w:p w14:paraId="788A889D" w14:textId="77777777" w:rsidR="00717D26" w:rsidRPr="008046A5" w:rsidRDefault="00F81681" w:rsidP="00717D26">
      <w:pPr>
        <w:keepNext/>
      </w:pPr>
      <w:r w:rsidRPr="008046A5">
        <w:rPr>
          <w:noProof/>
        </w:rPr>
        <w:lastRenderedPageBreak/>
        <w:drawing>
          <wp:inline distT="0" distB="0" distL="0" distR="0" wp14:anchorId="0F628BA3" wp14:editId="691026E3">
            <wp:extent cx="5859780" cy="2351405"/>
            <wp:effectExtent l="0" t="0" r="7620" b="10795"/>
            <wp:docPr id="1820712568" name="Chart 1">
              <a:extLst xmlns:a="http://schemas.openxmlformats.org/drawingml/2006/main">
                <a:ext uri="{FF2B5EF4-FFF2-40B4-BE49-F238E27FC236}">
                  <a16:creationId xmlns:a16="http://schemas.microsoft.com/office/drawing/2014/main" id="{0EDFB05D-5EB5-7FEF-5E9E-425CAD16AA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5111FD9" w14:textId="796DDA07" w:rsidR="0081525B" w:rsidRPr="005F4EC1" w:rsidRDefault="00717D26" w:rsidP="00717D26">
      <w:pPr>
        <w:pStyle w:val="Caption"/>
      </w:pPr>
      <w:r w:rsidRPr="005F4EC1">
        <w:t xml:space="preserve">Figure </w:t>
      </w:r>
      <w:r w:rsidRPr="005F4EC1">
        <w:fldChar w:fldCharType="begin"/>
      </w:r>
      <w:r w:rsidRPr="005F4EC1">
        <w:instrText>SEQ Figure \* ARABIC</w:instrText>
      </w:r>
      <w:r w:rsidRPr="005F4EC1">
        <w:fldChar w:fldCharType="separate"/>
      </w:r>
      <w:r w:rsidR="008E59B1">
        <w:rPr>
          <w:noProof/>
        </w:rPr>
        <w:t>1</w:t>
      </w:r>
      <w:r w:rsidRPr="005F4EC1">
        <w:fldChar w:fldCharType="end"/>
      </w:r>
      <w:r w:rsidRPr="005F4EC1">
        <w:t xml:space="preserve"> Population change of neighboring communities 1970-2020. Source: US Census Bureau</w:t>
      </w:r>
    </w:p>
    <w:p w14:paraId="61F0F8AD" w14:textId="700240B3" w:rsidR="0081525B" w:rsidRPr="0047060F" w:rsidRDefault="00F23163" w:rsidP="00332AFC">
      <w:pPr>
        <w:pStyle w:val="Heading3"/>
        <w:jc w:val="both"/>
        <w:rPr>
          <w:b/>
          <w:bCs/>
          <w:color w:val="275317" w:themeColor="accent6" w:themeShade="80"/>
          <w:sz w:val="24"/>
          <w:szCs w:val="24"/>
        </w:rPr>
      </w:pPr>
      <w:bookmarkStart w:id="20" w:name="_Toc196814874"/>
      <w:bookmarkStart w:id="21" w:name="_Toc197524083"/>
      <w:bookmarkStart w:id="22" w:name="_Toc212641873"/>
      <w:r w:rsidRPr="0047060F">
        <w:rPr>
          <w:b/>
          <w:bCs/>
          <w:color w:val="275317" w:themeColor="accent6" w:themeShade="80"/>
          <w:sz w:val="24"/>
          <w:szCs w:val="24"/>
        </w:rPr>
        <w:t>Aging population</w:t>
      </w:r>
      <w:bookmarkEnd w:id="20"/>
      <w:bookmarkEnd w:id="21"/>
      <w:bookmarkEnd w:id="22"/>
    </w:p>
    <w:p w14:paraId="660ECA0C" w14:textId="16CAF704" w:rsidR="0097216D" w:rsidRDefault="00B54407" w:rsidP="00332AFC">
      <w:pPr>
        <w:jc w:val="both"/>
      </w:pPr>
      <w:r>
        <w:t>In 2020, Warren County was the fifth oldest county in New York State with a median age of 47.5</w:t>
      </w:r>
      <w:r w:rsidR="00893B2E">
        <w:t xml:space="preserve">. </w:t>
      </w:r>
      <w:r w:rsidR="00786A78">
        <w:t>Horicon</w:t>
      </w:r>
      <w:r w:rsidR="00EF25B7">
        <w:t xml:space="preserve"> is the third oldest </w:t>
      </w:r>
      <w:r w:rsidR="0027114A">
        <w:t xml:space="preserve">municipality </w:t>
      </w:r>
      <w:r w:rsidR="00EF25B7">
        <w:t xml:space="preserve">in the county, with a median age of </w:t>
      </w:r>
      <w:r w:rsidR="00AF689A">
        <w:t>56.9.</w:t>
      </w:r>
      <w:r w:rsidR="00CF4459">
        <w:t xml:space="preserve"> </w:t>
      </w:r>
      <w:r w:rsidR="00AA5985">
        <w:t>The</w:t>
      </w:r>
      <w:r w:rsidR="00CF4459">
        <w:t xml:space="preserve"> </w:t>
      </w:r>
      <w:r w:rsidR="001264E6">
        <w:t>neighboring t</w:t>
      </w:r>
      <w:r w:rsidR="00CF4459">
        <w:t xml:space="preserve">owns of Chester and Johnsburg </w:t>
      </w:r>
      <w:r w:rsidR="00AA5985">
        <w:t>are</w:t>
      </w:r>
      <w:r w:rsidR="00CF4459">
        <w:t xml:space="preserve"> slightly younger</w:t>
      </w:r>
      <w:r w:rsidR="00152F84">
        <w:t>,</w:t>
      </w:r>
      <w:r w:rsidR="00CF4459">
        <w:t xml:space="preserve"> </w:t>
      </w:r>
      <w:r w:rsidR="002F3F8B">
        <w:t>with a median age of 52.4 and 52</w:t>
      </w:r>
      <w:r w:rsidR="0097216D">
        <w:t>. In</w:t>
      </w:r>
      <w:r w:rsidR="00D4467D">
        <w:t xml:space="preserve"> 2023, approximately </w:t>
      </w:r>
      <w:r w:rsidR="00CE5922">
        <w:t>32.8% of the Town was aged 65 or older</w:t>
      </w:r>
      <w:r w:rsidR="00452B17">
        <w:t xml:space="preserve">, which is </w:t>
      </w:r>
      <w:r w:rsidR="007D5CED">
        <w:t>an</w:t>
      </w:r>
      <w:r w:rsidR="00452B17">
        <w:t xml:space="preserve"> </w:t>
      </w:r>
      <w:r w:rsidR="008D74DA">
        <w:t xml:space="preserve">increase </w:t>
      </w:r>
      <w:r w:rsidR="001A2840">
        <w:t xml:space="preserve">of </w:t>
      </w:r>
      <w:r w:rsidR="007D5CED">
        <w:t>approximately</w:t>
      </w:r>
      <w:r w:rsidR="001A2840">
        <w:t xml:space="preserve"> </w:t>
      </w:r>
      <w:r w:rsidR="007D5CED">
        <w:t xml:space="preserve">10% </w:t>
      </w:r>
      <w:r w:rsidR="008D74DA">
        <w:t>from 2010</w:t>
      </w:r>
      <w:r w:rsidR="007D5CED">
        <w:t>.</w:t>
      </w:r>
      <w:r w:rsidR="22C7BEB1">
        <w:t xml:space="preserve">  While the nation </w:t>
      </w:r>
      <w:r w:rsidR="007810BE">
        <w:t>is</w:t>
      </w:r>
      <w:r w:rsidR="22C7BEB1">
        <w:t xml:space="preserve"> aging, this demographic trend is especially pronounced in Warren County and the Town of Horicon. In 2023, Horicon’s median age of 54.9 was almost a decade and a half </w:t>
      </w:r>
      <w:r w:rsidR="61D3EE30">
        <w:t xml:space="preserve">older than the nation (39.2) and state (40.2). </w:t>
      </w:r>
    </w:p>
    <w:p w14:paraId="5933EEE1" w14:textId="2BAE6D0A" w:rsidR="0058205C" w:rsidRDefault="0058205C" w:rsidP="00332AFC">
      <w:pPr>
        <w:jc w:val="both"/>
      </w:pPr>
      <w:r>
        <w:t xml:space="preserve">The implications of this aging structure </w:t>
      </w:r>
      <w:r w:rsidR="00152F84">
        <w:t>show</w:t>
      </w:r>
      <w:r>
        <w:t xml:space="preserve"> that Horicon is experiencing a combination of aging in place among long-term residents and possible out-migration of younger adults who are seeking employment, housing, or educational opportunities. This demographic imbalance has shown, and may continue to show</w:t>
      </w:r>
      <w:r w:rsidR="00152F84">
        <w:t>,</w:t>
      </w:r>
      <w:r>
        <w:t xml:space="preserve"> challenges in the availability of workforce, long-term economic prospects, and the sustainability of municipal services.</w:t>
      </w:r>
      <w:r w:rsidR="00B15FFB">
        <w:t xml:space="preserve"> The age shift will also </w:t>
      </w:r>
      <w:r w:rsidR="00152F84">
        <w:t>require</w:t>
      </w:r>
      <w:r w:rsidR="00B15FFB">
        <w:t xml:space="preserve"> the </w:t>
      </w:r>
      <w:r w:rsidR="00152F84">
        <w:t>provision</w:t>
      </w:r>
      <w:r w:rsidR="00B15FFB">
        <w:t xml:space="preserve"> of </w:t>
      </w:r>
      <w:r w:rsidR="00152F84">
        <w:t>age-related</w:t>
      </w:r>
      <w:r w:rsidR="00B15FFB">
        <w:t xml:space="preserve"> services such as healthcare access, emergency response capacity, supportive transportation, and age-friendly housing options.</w:t>
      </w:r>
    </w:p>
    <w:p w14:paraId="4DF313E3" w14:textId="7B9E490B" w:rsidR="2EC823D0" w:rsidRPr="008046A5" w:rsidRDefault="0097216D" w:rsidP="0097216D">
      <w:r>
        <w:br w:type="page"/>
      </w:r>
    </w:p>
    <w:tbl>
      <w:tblPr>
        <w:tblW w:w="5000" w:type="pct"/>
        <w:tblLook w:val="06A0" w:firstRow="1" w:lastRow="0" w:firstColumn="1" w:lastColumn="0" w:noHBand="1" w:noVBand="1"/>
      </w:tblPr>
      <w:tblGrid>
        <w:gridCol w:w="2193"/>
        <w:gridCol w:w="811"/>
        <w:gridCol w:w="812"/>
        <w:gridCol w:w="812"/>
        <w:gridCol w:w="2371"/>
        <w:gridCol w:w="2351"/>
      </w:tblGrid>
      <w:tr w:rsidR="004B4E3C" w:rsidRPr="008046A5" w14:paraId="1E44E381" w14:textId="77777777" w:rsidTr="007B1488">
        <w:trPr>
          <w:trHeight w:val="58"/>
        </w:trPr>
        <w:tc>
          <w:tcPr>
            <w:tcW w:w="5000" w:type="pct"/>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B9F9F"/>
          </w:tcPr>
          <w:p w14:paraId="46FE2100" w14:textId="4B0A278D" w:rsidR="004B4E3C" w:rsidRPr="004B4E3C" w:rsidRDefault="004B4E3C" w:rsidP="004B4E3C">
            <w:pPr>
              <w:rPr>
                <w:rFonts w:ascii="Aptos" w:eastAsia="Aptos" w:hAnsi="Aptos" w:cs="Aptos"/>
                <w:b/>
                <w:bCs/>
                <w:color w:val="FFFFFF" w:themeColor="background1"/>
              </w:rPr>
            </w:pPr>
            <w:r w:rsidRPr="004B4E3C">
              <w:rPr>
                <w:rFonts w:ascii="Aptos" w:eastAsia="Aptos" w:hAnsi="Aptos" w:cs="Aptos"/>
                <w:b/>
                <w:bCs/>
                <w:color w:val="FFFFFF" w:themeColor="background1"/>
              </w:rPr>
              <w:lastRenderedPageBreak/>
              <w:t xml:space="preserve">Table </w:t>
            </w:r>
            <w:r>
              <w:rPr>
                <w:rFonts w:ascii="Aptos" w:eastAsia="Aptos" w:hAnsi="Aptos" w:cs="Aptos"/>
                <w:b/>
                <w:bCs/>
                <w:color w:val="FFFFFF" w:themeColor="background1"/>
              </w:rPr>
              <w:t>1</w:t>
            </w:r>
            <w:r w:rsidRPr="004B4E3C">
              <w:rPr>
                <w:rFonts w:ascii="Aptos" w:eastAsia="Aptos" w:hAnsi="Aptos" w:cs="Aptos"/>
                <w:b/>
                <w:bCs/>
                <w:color w:val="FFFFFF" w:themeColor="background1"/>
              </w:rPr>
              <w:t>: Population Change by Age 2000-2020</w:t>
            </w:r>
          </w:p>
        </w:tc>
      </w:tr>
      <w:tr w:rsidR="00084999" w:rsidRPr="008046A5" w14:paraId="76F3CB5A" w14:textId="77777777" w:rsidTr="00084999">
        <w:trPr>
          <w:trHeight w:val="449"/>
        </w:trPr>
        <w:tc>
          <w:tcPr>
            <w:tcW w:w="117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B9F9F"/>
          </w:tcPr>
          <w:p w14:paraId="6F9C30B0" w14:textId="12983DC2" w:rsidR="00084999" w:rsidRPr="008046A5" w:rsidRDefault="00084999" w:rsidP="00084999">
            <w:pPr>
              <w:jc w:val="center"/>
            </w:pPr>
            <w:r w:rsidRPr="008046A5">
              <w:rPr>
                <w:rFonts w:ascii="Aptos" w:eastAsia="Aptos" w:hAnsi="Aptos" w:cs="Aptos"/>
                <w:color w:val="FFFFFF" w:themeColor="background1"/>
              </w:rPr>
              <w:t>Population</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B9F9F"/>
          </w:tcPr>
          <w:p w14:paraId="29D88E19" w14:textId="360481CF" w:rsidR="00084999" w:rsidRPr="008046A5" w:rsidRDefault="00084999" w:rsidP="00084999">
            <w:pPr>
              <w:jc w:val="center"/>
            </w:pPr>
            <w:r w:rsidRPr="008046A5">
              <w:rPr>
                <w:rFonts w:ascii="Aptos" w:eastAsia="Aptos" w:hAnsi="Aptos" w:cs="Aptos"/>
                <w:color w:val="FFFFFF" w:themeColor="background1"/>
              </w:rPr>
              <w:t>2000</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B9F9F"/>
          </w:tcPr>
          <w:p w14:paraId="7B2E7303" w14:textId="3EC3C1C3" w:rsidR="00084999" w:rsidRPr="008046A5" w:rsidRDefault="00084999" w:rsidP="00084999">
            <w:pPr>
              <w:jc w:val="center"/>
            </w:pPr>
            <w:r w:rsidRPr="008046A5">
              <w:rPr>
                <w:rFonts w:ascii="Aptos" w:eastAsia="Aptos" w:hAnsi="Aptos" w:cs="Aptos"/>
                <w:color w:val="FFFFFF" w:themeColor="background1"/>
              </w:rPr>
              <w:t>2010</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B9F9F"/>
          </w:tcPr>
          <w:p w14:paraId="671CC577" w14:textId="3A96CD22" w:rsidR="00084999" w:rsidRPr="008046A5" w:rsidRDefault="00084999" w:rsidP="00084999">
            <w:pPr>
              <w:jc w:val="center"/>
            </w:pPr>
            <w:r w:rsidRPr="008046A5">
              <w:rPr>
                <w:rFonts w:ascii="Aptos" w:eastAsia="Aptos" w:hAnsi="Aptos" w:cs="Aptos"/>
                <w:color w:val="FFFFFF" w:themeColor="background1"/>
              </w:rPr>
              <w:t>2020</w:t>
            </w:r>
          </w:p>
        </w:tc>
        <w:tc>
          <w:tcPr>
            <w:tcW w:w="126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B9F9F"/>
          </w:tcPr>
          <w:p w14:paraId="26013C3A" w14:textId="4CF7F8DE" w:rsidR="00084999" w:rsidRPr="008046A5" w:rsidRDefault="00084999" w:rsidP="00084999">
            <w:pPr>
              <w:jc w:val="center"/>
            </w:pPr>
            <w:r w:rsidRPr="008046A5">
              <w:rPr>
                <w:rFonts w:ascii="Aptos" w:eastAsia="Aptos" w:hAnsi="Aptos" w:cs="Aptos"/>
                <w:color w:val="FFFFFF" w:themeColor="background1"/>
              </w:rPr>
              <w:t>Change 2000-2020</w:t>
            </w:r>
          </w:p>
        </w:tc>
        <w:tc>
          <w:tcPr>
            <w:tcW w:w="12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B9F9F"/>
          </w:tcPr>
          <w:p w14:paraId="1B647086" w14:textId="008CB8D6" w:rsidR="00084999" w:rsidRPr="008046A5" w:rsidRDefault="00084999" w:rsidP="00084999">
            <w:pPr>
              <w:jc w:val="center"/>
            </w:pPr>
            <w:r w:rsidRPr="008046A5">
              <w:rPr>
                <w:rFonts w:ascii="Aptos" w:eastAsia="Aptos" w:hAnsi="Aptos" w:cs="Aptos"/>
                <w:color w:val="FFFFFF" w:themeColor="background1"/>
              </w:rPr>
              <w:t>Change in Number</w:t>
            </w:r>
          </w:p>
        </w:tc>
      </w:tr>
      <w:tr w:rsidR="00084999" w:rsidRPr="008046A5" w14:paraId="223B66CD" w14:textId="77777777" w:rsidTr="00084999">
        <w:trPr>
          <w:trHeight w:val="389"/>
        </w:trPr>
        <w:tc>
          <w:tcPr>
            <w:tcW w:w="117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22D873" w14:textId="2F6BFC50" w:rsidR="00084999" w:rsidRPr="008046A5" w:rsidRDefault="00084999" w:rsidP="00084999">
            <w:pPr>
              <w:jc w:val="center"/>
            </w:pPr>
            <w:r w:rsidRPr="008046A5">
              <w:rPr>
                <w:rFonts w:ascii="Aptos" w:eastAsia="Aptos" w:hAnsi="Aptos" w:cs="Aptos"/>
                <w:color w:val="000000" w:themeColor="text1"/>
              </w:rPr>
              <w:t>Under 5 years</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54CA3B" w14:textId="752A07FB" w:rsidR="00084999" w:rsidRPr="008046A5" w:rsidRDefault="00084999" w:rsidP="00084999">
            <w:pPr>
              <w:jc w:val="center"/>
            </w:pPr>
            <w:r w:rsidRPr="008046A5">
              <w:rPr>
                <w:rFonts w:ascii="Aptos" w:eastAsia="Aptos" w:hAnsi="Aptos" w:cs="Aptos"/>
                <w:color w:val="000000" w:themeColor="text1"/>
              </w:rPr>
              <w:t>40</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024D02" w14:textId="26DE74B8" w:rsidR="00084999" w:rsidRPr="008046A5" w:rsidRDefault="00084999" w:rsidP="00084999">
            <w:pPr>
              <w:jc w:val="center"/>
            </w:pPr>
            <w:r w:rsidRPr="008046A5">
              <w:rPr>
                <w:rFonts w:ascii="Aptos" w:eastAsia="Aptos" w:hAnsi="Aptos" w:cs="Aptos"/>
                <w:color w:val="000000" w:themeColor="text1"/>
              </w:rPr>
              <w:t>58</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AFF3A1" w14:textId="46485AA2" w:rsidR="00084999" w:rsidRPr="008046A5" w:rsidRDefault="00084999" w:rsidP="00084999">
            <w:pPr>
              <w:jc w:val="center"/>
            </w:pPr>
            <w:r w:rsidRPr="008046A5">
              <w:rPr>
                <w:rFonts w:ascii="Aptos" w:eastAsia="Aptos" w:hAnsi="Aptos" w:cs="Aptos"/>
                <w:color w:val="000000" w:themeColor="text1"/>
              </w:rPr>
              <w:t>46</w:t>
            </w:r>
          </w:p>
        </w:tc>
        <w:tc>
          <w:tcPr>
            <w:tcW w:w="1268"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73C285B5" w14:textId="4D6C412B" w:rsidR="00084999" w:rsidRPr="008046A5" w:rsidRDefault="00084999" w:rsidP="00084999">
            <w:pPr>
              <w:jc w:val="center"/>
            </w:pPr>
            <w:r w:rsidRPr="008046A5">
              <w:rPr>
                <w:rFonts w:ascii="Aptos" w:eastAsia="Aptos" w:hAnsi="Aptos" w:cs="Aptos"/>
                <w:color w:val="000000" w:themeColor="text1"/>
              </w:rPr>
              <w:t>13%</w:t>
            </w:r>
          </w:p>
        </w:tc>
        <w:tc>
          <w:tcPr>
            <w:tcW w:w="125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BB2040" w14:textId="12B301C5" w:rsidR="00084999" w:rsidRPr="008046A5" w:rsidRDefault="00084999" w:rsidP="00084999">
            <w:pPr>
              <w:jc w:val="center"/>
            </w:pPr>
            <w:r w:rsidRPr="008046A5">
              <w:rPr>
                <w:rFonts w:ascii="Aptos" w:eastAsia="Aptos" w:hAnsi="Aptos" w:cs="Aptos"/>
                <w:color w:val="000000" w:themeColor="text1"/>
              </w:rPr>
              <w:t>6</w:t>
            </w:r>
          </w:p>
        </w:tc>
      </w:tr>
      <w:tr w:rsidR="00084999" w:rsidRPr="008046A5" w14:paraId="3876C2DA" w14:textId="77777777" w:rsidTr="00084999">
        <w:trPr>
          <w:trHeight w:val="390"/>
        </w:trPr>
        <w:tc>
          <w:tcPr>
            <w:tcW w:w="117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BC665A" w14:textId="0EC8678C" w:rsidR="00084999" w:rsidRPr="008046A5" w:rsidRDefault="00084999" w:rsidP="00084999">
            <w:pPr>
              <w:jc w:val="center"/>
            </w:pPr>
            <w:r w:rsidRPr="008046A5">
              <w:rPr>
                <w:rFonts w:ascii="Aptos" w:eastAsia="Aptos" w:hAnsi="Aptos" w:cs="Aptos"/>
                <w:color w:val="000000" w:themeColor="text1"/>
              </w:rPr>
              <w:t>5 to 14 years</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EC5C96" w14:textId="3ABB54F5" w:rsidR="00084999" w:rsidRPr="008046A5" w:rsidRDefault="00084999" w:rsidP="00084999">
            <w:pPr>
              <w:jc w:val="center"/>
            </w:pPr>
            <w:r w:rsidRPr="008046A5">
              <w:rPr>
                <w:rFonts w:ascii="Aptos" w:eastAsia="Aptos" w:hAnsi="Aptos" w:cs="Aptos"/>
                <w:color w:val="000000" w:themeColor="text1"/>
              </w:rPr>
              <w:t>195</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33BD56" w14:textId="4621F4BB" w:rsidR="00084999" w:rsidRPr="008046A5" w:rsidRDefault="00084999" w:rsidP="00084999">
            <w:pPr>
              <w:jc w:val="center"/>
            </w:pPr>
            <w:r w:rsidRPr="008046A5">
              <w:rPr>
                <w:rFonts w:ascii="Aptos" w:eastAsia="Aptos" w:hAnsi="Aptos" w:cs="Aptos"/>
                <w:color w:val="000000" w:themeColor="text1"/>
              </w:rPr>
              <w:t>107</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4A7D69" w14:textId="60C9C50D" w:rsidR="00084999" w:rsidRPr="008046A5" w:rsidRDefault="00084999" w:rsidP="00084999">
            <w:pPr>
              <w:jc w:val="center"/>
            </w:pPr>
            <w:r w:rsidRPr="008046A5">
              <w:rPr>
                <w:rFonts w:ascii="Aptos" w:eastAsia="Aptos" w:hAnsi="Aptos" w:cs="Aptos"/>
                <w:color w:val="000000" w:themeColor="text1"/>
              </w:rPr>
              <w:t>136</w:t>
            </w:r>
          </w:p>
        </w:tc>
        <w:tc>
          <w:tcPr>
            <w:tcW w:w="126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149356" w14:textId="0F3683F0" w:rsidR="00084999" w:rsidRPr="008046A5" w:rsidRDefault="00084999" w:rsidP="00084999">
            <w:pPr>
              <w:jc w:val="center"/>
            </w:pPr>
            <w:r w:rsidRPr="008046A5">
              <w:rPr>
                <w:rFonts w:ascii="Aptos" w:eastAsia="Aptos" w:hAnsi="Aptos" w:cs="Aptos"/>
                <w:color w:val="000000" w:themeColor="text1"/>
              </w:rPr>
              <w:t>-43.4%</w:t>
            </w:r>
          </w:p>
        </w:tc>
        <w:tc>
          <w:tcPr>
            <w:tcW w:w="125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C9DAD5" w14:textId="4B7C32A0" w:rsidR="00084999" w:rsidRPr="008046A5" w:rsidRDefault="00084999" w:rsidP="00084999">
            <w:pPr>
              <w:jc w:val="center"/>
            </w:pPr>
            <w:r w:rsidRPr="008046A5">
              <w:rPr>
                <w:rFonts w:ascii="Aptos" w:eastAsia="Aptos" w:hAnsi="Aptos" w:cs="Aptos"/>
                <w:color w:val="000000" w:themeColor="text1"/>
              </w:rPr>
              <w:t>-59</w:t>
            </w:r>
          </w:p>
        </w:tc>
      </w:tr>
      <w:tr w:rsidR="00084999" w:rsidRPr="008046A5" w14:paraId="6C81E4ED" w14:textId="77777777" w:rsidTr="00084999">
        <w:trPr>
          <w:trHeight w:val="390"/>
        </w:trPr>
        <w:tc>
          <w:tcPr>
            <w:tcW w:w="117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04E7C8" w14:textId="439A3F2F" w:rsidR="00084999" w:rsidRPr="008046A5" w:rsidRDefault="00084999" w:rsidP="00084999">
            <w:pPr>
              <w:jc w:val="center"/>
            </w:pPr>
            <w:r w:rsidRPr="008046A5">
              <w:rPr>
                <w:rFonts w:ascii="Aptos" w:eastAsia="Aptos" w:hAnsi="Aptos" w:cs="Aptos"/>
                <w:color w:val="000000" w:themeColor="text1"/>
              </w:rPr>
              <w:t>15 to 24 years</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FF6395" w14:textId="6E458D06" w:rsidR="00084999" w:rsidRPr="008046A5" w:rsidRDefault="00084999" w:rsidP="00084999">
            <w:pPr>
              <w:jc w:val="center"/>
            </w:pPr>
            <w:r w:rsidRPr="008046A5">
              <w:rPr>
                <w:rFonts w:ascii="Aptos" w:eastAsia="Aptos" w:hAnsi="Aptos" w:cs="Aptos"/>
                <w:color w:val="000000" w:themeColor="text1"/>
              </w:rPr>
              <w:t>147</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B3499D" w14:textId="0CFE1F30" w:rsidR="00084999" w:rsidRPr="008046A5" w:rsidRDefault="00084999" w:rsidP="00084999">
            <w:pPr>
              <w:jc w:val="center"/>
            </w:pPr>
            <w:r w:rsidRPr="008046A5">
              <w:rPr>
                <w:rFonts w:ascii="Aptos" w:eastAsia="Aptos" w:hAnsi="Aptos" w:cs="Aptos"/>
                <w:color w:val="000000" w:themeColor="text1"/>
              </w:rPr>
              <w:t>144</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6A4667" w14:textId="37997983" w:rsidR="00084999" w:rsidRPr="008046A5" w:rsidRDefault="00084999" w:rsidP="00084999">
            <w:pPr>
              <w:jc w:val="center"/>
            </w:pPr>
            <w:r w:rsidRPr="008046A5">
              <w:rPr>
                <w:rFonts w:ascii="Aptos" w:eastAsia="Aptos" w:hAnsi="Aptos" w:cs="Aptos"/>
                <w:color w:val="000000" w:themeColor="text1"/>
              </w:rPr>
              <w:t>103</w:t>
            </w:r>
          </w:p>
        </w:tc>
        <w:tc>
          <w:tcPr>
            <w:tcW w:w="126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B2A57E" w14:textId="47B37802" w:rsidR="00084999" w:rsidRPr="008046A5" w:rsidRDefault="00084999" w:rsidP="00084999">
            <w:pPr>
              <w:jc w:val="center"/>
            </w:pPr>
            <w:r w:rsidRPr="008046A5">
              <w:rPr>
                <w:rFonts w:ascii="Aptos" w:eastAsia="Aptos" w:hAnsi="Aptos" w:cs="Aptos"/>
                <w:color w:val="000000" w:themeColor="text1"/>
              </w:rPr>
              <w:t>-17.6%</w:t>
            </w:r>
          </w:p>
        </w:tc>
        <w:tc>
          <w:tcPr>
            <w:tcW w:w="125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D5EDFA" w14:textId="51A19CB8" w:rsidR="00084999" w:rsidRPr="008046A5" w:rsidRDefault="00084999" w:rsidP="00084999">
            <w:pPr>
              <w:jc w:val="center"/>
            </w:pPr>
            <w:r w:rsidRPr="008046A5">
              <w:rPr>
                <w:rFonts w:ascii="Aptos" w:eastAsia="Aptos" w:hAnsi="Aptos" w:cs="Aptos"/>
                <w:color w:val="000000" w:themeColor="text1"/>
              </w:rPr>
              <w:t>-22</w:t>
            </w:r>
          </w:p>
        </w:tc>
      </w:tr>
      <w:tr w:rsidR="00084999" w:rsidRPr="008046A5" w14:paraId="41862D2B" w14:textId="77777777" w:rsidTr="00084999">
        <w:trPr>
          <w:trHeight w:val="390"/>
        </w:trPr>
        <w:tc>
          <w:tcPr>
            <w:tcW w:w="117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E814BF" w14:textId="19C9BEF4" w:rsidR="00084999" w:rsidRPr="008046A5" w:rsidRDefault="00084999" w:rsidP="00084999">
            <w:pPr>
              <w:jc w:val="center"/>
            </w:pPr>
            <w:r w:rsidRPr="008046A5">
              <w:rPr>
                <w:rFonts w:ascii="Aptos" w:eastAsia="Aptos" w:hAnsi="Aptos" w:cs="Aptos"/>
                <w:color w:val="000000" w:themeColor="text1"/>
              </w:rPr>
              <w:t>25 to 34 years</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4B3ECA" w14:textId="20769EF9" w:rsidR="00084999" w:rsidRPr="008046A5" w:rsidRDefault="00084999" w:rsidP="00084999">
            <w:pPr>
              <w:jc w:val="center"/>
            </w:pPr>
            <w:r w:rsidRPr="008046A5">
              <w:rPr>
                <w:rFonts w:ascii="Aptos" w:eastAsia="Aptos" w:hAnsi="Aptos" w:cs="Aptos"/>
                <w:color w:val="000000" w:themeColor="text1"/>
              </w:rPr>
              <w:t>123</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8110AE" w14:textId="0EFC17C1" w:rsidR="00084999" w:rsidRPr="008046A5" w:rsidRDefault="00084999" w:rsidP="00084999">
            <w:pPr>
              <w:jc w:val="center"/>
            </w:pPr>
            <w:r w:rsidRPr="008046A5">
              <w:rPr>
                <w:rFonts w:ascii="Aptos" w:eastAsia="Aptos" w:hAnsi="Aptos" w:cs="Aptos"/>
                <w:color w:val="000000" w:themeColor="text1"/>
              </w:rPr>
              <w:t>124</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782743" w14:textId="15D75EC0" w:rsidR="00084999" w:rsidRPr="008046A5" w:rsidRDefault="00084999" w:rsidP="00084999">
            <w:pPr>
              <w:jc w:val="center"/>
            </w:pPr>
            <w:r w:rsidRPr="008046A5">
              <w:rPr>
                <w:rFonts w:ascii="Aptos" w:eastAsia="Aptos" w:hAnsi="Aptos" w:cs="Aptos"/>
                <w:color w:val="000000" w:themeColor="text1"/>
              </w:rPr>
              <w:t>125</w:t>
            </w:r>
          </w:p>
        </w:tc>
        <w:tc>
          <w:tcPr>
            <w:tcW w:w="126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3F92A4" w14:textId="04C876EF" w:rsidR="00084999" w:rsidRPr="008046A5" w:rsidRDefault="00084999" w:rsidP="00084999">
            <w:pPr>
              <w:jc w:val="center"/>
            </w:pPr>
            <w:r w:rsidRPr="008046A5">
              <w:rPr>
                <w:rFonts w:ascii="Aptos" w:eastAsia="Aptos" w:hAnsi="Aptos" w:cs="Aptos"/>
                <w:color w:val="000000" w:themeColor="text1"/>
              </w:rPr>
              <w:t>2.4%</w:t>
            </w:r>
          </w:p>
        </w:tc>
        <w:tc>
          <w:tcPr>
            <w:tcW w:w="125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41DBE4" w14:textId="20E00EB8" w:rsidR="00084999" w:rsidRPr="008046A5" w:rsidRDefault="00084999" w:rsidP="00084999">
            <w:pPr>
              <w:jc w:val="center"/>
            </w:pPr>
            <w:r w:rsidRPr="008046A5">
              <w:rPr>
                <w:rFonts w:ascii="Aptos" w:eastAsia="Aptos" w:hAnsi="Aptos" w:cs="Aptos"/>
                <w:color w:val="000000" w:themeColor="text1"/>
              </w:rPr>
              <w:t>3</w:t>
            </w:r>
          </w:p>
        </w:tc>
      </w:tr>
      <w:tr w:rsidR="00084999" w:rsidRPr="008046A5" w14:paraId="1C3B6363" w14:textId="77777777" w:rsidTr="00084999">
        <w:trPr>
          <w:trHeight w:val="390"/>
        </w:trPr>
        <w:tc>
          <w:tcPr>
            <w:tcW w:w="117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48351A" w14:textId="161206E8" w:rsidR="00084999" w:rsidRPr="008046A5" w:rsidRDefault="00084999" w:rsidP="00084999">
            <w:pPr>
              <w:jc w:val="center"/>
            </w:pPr>
            <w:r w:rsidRPr="008046A5">
              <w:rPr>
                <w:rFonts w:ascii="Aptos" w:eastAsia="Aptos" w:hAnsi="Aptos" w:cs="Aptos"/>
                <w:color w:val="000000" w:themeColor="text1"/>
              </w:rPr>
              <w:t>35 to 44 years</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CAF7A4" w14:textId="5DF420B2" w:rsidR="00084999" w:rsidRPr="008046A5" w:rsidRDefault="00084999" w:rsidP="00084999">
            <w:pPr>
              <w:jc w:val="center"/>
            </w:pPr>
            <w:r w:rsidRPr="008046A5">
              <w:rPr>
                <w:rFonts w:ascii="Aptos" w:eastAsia="Aptos" w:hAnsi="Aptos" w:cs="Aptos"/>
                <w:color w:val="000000" w:themeColor="text1"/>
              </w:rPr>
              <w:t>220</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9F5FD0" w14:textId="3233B482" w:rsidR="00084999" w:rsidRPr="008046A5" w:rsidRDefault="00084999" w:rsidP="00084999">
            <w:pPr>
              <w:jc w:val="center"/>
            </w:pPr>
            <w:r w:rsidRPr="008046A5">
              <w:rPr>
                <w:rFonts w:ascii="Aptos" w:eastAsia="Aptos" w:hAnsi="Aptos" w:cs="Aptos"/>
                <w:color w:val="000000" w:themeColor="text1"/>
              </w:rPr>
              <w:t>150</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8BE39E" w14:textId="025A9C28" w:rsidR="00084999" w:rsidRPr="008046A5" w:rsidRDefault="00084999" w:rsidP="00084999">
            <w:pPr>
              <w:jc w:val="center"/>
            </w:pPr>
            <w:r w:rsidRPr="008046A5">
              <w:rPr>
                <w:rFonts w:ascii="Aptos" w:eastAsia="Aptos" w:hAnsi="Aptos" w:cs="Aptos"/>
                <w:color w:val="000000" w:themeColor="text1"/>
              </w:rPr>
              <w:t>126</w:t>
            </w:r>
          </w:p>
        </w:tc>
        <w:tc>
          <w:tcPr>
            <w:tcW w:w="126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6F24C8" w14:textId="2F29E0B5" w:rsidR="00084999" w:rsidRPr="008046A5" w:rsidRDefault="00084999" w:rsidP="00084999">
            <w:pPr>
              <w:jc w:val="center"/>
            </w:pPr>
            <w:r w:rsidRPr="008046A5">
              <w:rPr>
                <w:rFonts w:ascii="Aptos" w:eastAsia="Aptos" w:hAnsi="Aptos" w:cs="Aptos"/>
                <w:color w:val="000000" w:themeColor="text1"/>
              </w:rPr>
              <w:t>-37.5%</w:t>
            </w:r>
          </w:p>
        </w:tc>
        <w:tc>
          <w:tcPr>
            <w:tcW w:w="125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41707A" w14:textId="294FA832" w:rsidR="00084999" w:rsidRPr="008046A5" w:rsidRDefault="00084999" w:rsidP="00084999">
            <w:pPr>
              <w:jc w:val="center"/>
            </w:pPr>
            <w:r w:rsidRPr="008046A5">
              <w:rPr>
                <w:rFonts w:ascii="Aptos" w:eastAsia="Aptos" w:hAnsi="Aptos" w:cs="Aptos"/>
                <w:color w:val="000000" w:themeColor="text1"/>
              </w:rPr>
              <w:t>-60</w:t>
            </w:r>
          </w:p>
        </w:tc>
      </w:tr>
      <w:tr w:rsidR="00084999" w:rsidRPr="008046A5" w14:paraId="23ABB5FC" w14:textId="77777777" w:rsidTr="00084999">
        <w:trPr>
          <w:trHeight w:val="390"/>
        </w:trPr>
        <w:tc>
          <w:tcPr>
            <w:tcW w:w="117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34D128" w14:textId="4983FDEA" w:rsidR="00084999" w:rsidRPr="008046A5" w:rsidRDefault="00084999" w:rsidP="00084999">
            <w:pPr>
              <w:jc w:val="center"/>
            </w:pPr>
            <w:r w:rsidRPr="008046A5">
              <w:rPr>
                <w:rFonts w:ascii="Aptos" w:eastAsia="Aptos" w:hAnsi="Aptos" w:cs="Aptos"/>
                <w:color w:val="000000" w:themeColor="text1"/>
              </w:rPr>
              <w:t>45 to 54 years</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3AC826" w14:textId="3B0E191A" w:rsidR="00084999" w:rsidRPr="008046A5" w:rsidRDefault="00084999" w:rsidP="00084999">
            <w:pPr>
              <w:jc w:val="center"/>
            </w:pPr>
            <w:r w:rsidRPr="008046A5">
              <w:rPr>
                <w:rFonts w:ascii="Aptos" w:eastAsia="Aptos" w:hAnsi="Aptos" w:cs="Aptos"/>
                <w:color w:val="000000" w:themeColor="text1"/>
              </w:rPr>
              <w:t>241</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9CE23" w14:textId="5DA5DC9D" w:rsidR="00084999" w:rsidRPr="008046A5" w:rsidRDefault="00084999" w:rsidP="00084999">
            <w:pPr>
              <w:jc w:val="center"/>
            </w:pPr>
            <w:r w:rsidRPr="008046A5">
              <w:rPr>
                <w:rFonts w:ascii="Aptos" w:eastAsia="Aptos" w:hAnsi="Aptos" w:cs="Aptos"/>
                <w:color w:val="000000" w:themeColor="text1"/>
              </w:rPr>
              <w:t>213</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3D9839" w14:textId="69256B0B" w:rsidR="00084999" w:rsidRPr="008046A5" w:rsidRDefault="00084999" w:rsidP="00084999">
            <w:pPr>
              <w:jc w:val="center"/>
            </w:pPr>
            <w:r w:rsidRPr="008046A5">
              <w:rPr>
                <w:rFonts w:ascii="Aptos" w:eastAsia="Aptos" w:hAnsi="Aptos" w:cs="Aptos"/>
                <w:color w:val="000000" w:themeColor="text1"/>
              </w:rPr>
              <w:t>160</w:t>
            </w:r>
          </w:p>
        </w:tc>
        <w:tc>
          <w:tcPr>
            <w:tcW w:w="126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5770C9" w14:textId="79CECE06" w:rsidR="00084999" w:rsidRPr="008046A5" w:rsidRDefault="00084999" w:rsidP="00084999">
            <w:pPr>
              <w:jc w:val="center"/>
            </w:pPr>
            <w:r w:rsidRPr="008046A5">
              <w:rPr>
                <w:rFonts w:ascii="Aptos" w:eastAsia="Aptos" w:hAnsi="Aptos" w:cs="Aptos"/>
                <w:color w:val="000000" w:themeColor="text1"/>
              </w:rPr>
              <w:t>13.9%</w:t>
            </w:r>
          </w:p>
        </w:tc>
        <w:tc>
          <w:tcPr>
            <w:tcW w:w="125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D115BF" w14:textId="47BCF902" w:rsidR="00084999" w:rsidRPr="008046A5" w:rsidRDefault="00084999" w:rsidP="00084999">
            <w:pPr>
              <w:jc w:val="center"/>
            </w:pPr>
            <w:r w:rsidRPr="008046A5">
              <w:rPr>
                <w:rFonts w:ascii="Aptos" w:eastAsia="Aptos" w:hAnsi="Aptos" w:cs="Aptos"/>
                <w:color w:val="000000" w:themeColor="text1"/>
              </w:rPr>
              <w:t>39</w:t>
            </w:r>
          </w:p>
        </w:tc>
      </w:tr>
      <w:tr w:rsidR="00084999" w:rsidRPr="008046A5" w14:paraId="39AF810D" w14:textId="77777777" w:rsidTr="00084999">
        <w:trPr>
          <w:trHeight w:val="390"/>
        </w:trPr>
        <w:tc>
          <w:tcPr>
            <w:tcW w:w="117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D77152" w14:textId="4C6C1A07" w:rsidR="00084999" w:rsidRPr="008046A5" w:rsidRDefault="00084999" w:rsidP="00084999">
            <w:pPr>
              <w:jc w:val="center"/>
            </w:pPr>
            <w:r w:rsidRPr="008046A5">
              <w:rPr>
                <w:rFonts w:ascii="Aptos" w:eastAsia="Aptos" w:hAnsi="Aptos" w:cs="Aptos"/>
                <w:color w:val="000000" w:themeColor="text1"/>
              </w:rPr>
              <w:t>55 to 64 years</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6A6F61" w14:textId="593ECF80" w:rsidR="00084999" w:rsidRPr="008046A5" w:rsidRDefault="00084999" w:rsidP="00084999">
            <w:pPr>
              <w:jc w:val="center"/>
            </w:pPr>
            <w:r w:rsidRPr="008046A5">
              <w:rPr>
                <w:rFonts w:ascii="Aptos" w:eastAsia="Aptos" w:hAnsi="Aptos" w:cs="Aptos"/>
                <w:color w:val="000000" w:themeColor="text1"/>
              </w:rPr>
              <w:t>232</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D5E5E6" w14:textId="2BD331B8" w:rsidR="00084999" w:rsidRPr="008046A5" w:rsidRDefault="00084999" w:rsidP="00084999">
            <w:pPr>
              <w:jc w:val="center"/>
            </w:pPr>
            <w:r w:rsidRPr="008046A5">
              <w:rPr>
                <w:rFonts w:ascii="Aptos" w:eastAsia="Aptos" w:hAnsi="Aptos" w:cs="Aptos"/>
                <w:color w:val="000000" w:themeColor="text1"/>
              </w:rPr>
              <w:t>238</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B9754B" w14:textId="5B886DE6" w:rsidR="00084999" w:rsidRPr="008046A5" w:rsidRDefault="00084999" w:rsidP="00084999">
            <w:pPr>
              <w:jc w:val="center"/>
            </w:pPr>
            <w:r w:rsidRPr="008046A5">
              <w:rPr>
                <w:rFonts w:ascii="Aptos" w:eastAsia="Aptos" w:hAnsi="Aptos" w:cs="Aptos"/>
                <w:color w:val="000000" w:themeColor="text1"/>
              </w:rPr>
              <w:t>280</w:t>
            </w:r>
          </w:p>
        </w:tc>
        <w:tc>
          <w:tcPr>
            <w:tcW w:w="126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FEA91C" w14:textId="64D299B1" w:rsidR="00084999" w:rsidRPr="008046A5" w:rsidRDefault="00084999" w:rsidP="00084999">
            <w:pPr>
              <w:jc w:val="center"/>
            </w:pPr>
            <w:r w:rsidRPr="008046A5">
              <w:rPr>
                <w:rFonts w:ascii="Aptos" w:eastAsia="Aptos" w:hAnsi="Aptos" w:cs="Aptos"/>
                <w:color w:val="000000" w:themeColor="text1"/>
              </w:rPr>
              <w:t>12.8%</w:t>
            </w:r>
          </w:p>
        </w:tc>
        <w:tc>
          <w:tcPr>
            <w:tcW w:w="125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40E1B4" w14:textId="1840E5DC" w:rsidR="00084999" w:rsidRPr="008046A5" w:rsidRDefault="00084999" w:rsidP="00084999">
            <w:pPr>
              <w:jc w:val="center"/>
            </w:pPr>
            <w:r w:rsidRPr="008046A5">
              <w:rPr>
                <w:rFonts w:ascii="Aptos" w:eastAsia="Aptos" w:hAnsi="Aptos" w:cs="Aptos"/>
                <w:color w:val="000000" w:themeColor="text1"/>
              </w:rPr>
              <w:t>34</w:t>
            </w:r>
          </w:p>
        </w:tc>
      </w:tr>
      <w:tr w:rsidR="00084999" w:rsidRPr="008046A5" w14:paraId="6F834BEB" w14:textId="77777777" w:rsidTr="00084999">
        <w:trPr>
          <w:trHeight w:val="390"/>
        </w:trPr>
        <w:tc>
          <w:tcPr>
            <w:tcW w:w="117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DEA37E" w14:textId="14CC51A3" w:rsidR="00084999" w:rsidRPr="008046A5" w:rsidRDefault="00084999" w:rsidP="00084999">
            <w:pPr>
              <w:jc w:val="center"/>
            </w:pPr>
            <w:r w:rsidRPr="008046A5">
              <w:rPr>
                <w:rFonts w:ascii="Aptos" w:eastAsia="Aptos" w:hAnsi="Aptos" w:cs="Aptos"/>
                <w:color w:val="000000" w:themeColor="text1"/>
              </w:rPr>
              <w:t>65 to 74 years</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E7AA49" w14:textId="1D37DA6E" w:rsidR="00084999" w:rsidRPr="008046A5" w:rsidRDefault="00084999" w:rsidP="00084999">
            <w:pPr>
              <w:jc w:val="center"/>
            </w:pPr>
            <w:r w:rsidRPr="008046A5">
              <w:rPr>
                <w:rFonts w:ascii="Aptos" w:eastAsia="Aptos" w:hAnsi="Aptos" w:cs="Aptos"/>
                <w:color w:val="000000" w:themeColor="text1"/>
              </w:rPr>
              <w:t>172</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824EE1" w14:textId="1E0BCC69" w:rsidR="00084999" w:rsidRPr="008046A5" w:rsidRDefault="00084999" w:rsidP="00084999">
            <w:pPr>
              <w:jc w:val="center"/>
            </w:pPr>
            <w:r w:rsidRPr="008046A5">
              <w:rPr>
                <w:rFonts w:ascii="Aptos" w:eastAsia="Aptos" w:hAnsi="Aptos" w:cs="Aptos"/>
                <w:color w:val="000000" w:themeColor="text1"/>
              </w:rPr>
              <w:t>216</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9F1DE6" w14:textId="1BECE66D" w:rsidR="00084999" w:rsidRPr="008046A5" w:rsidRDefault="00084999" w:rsidP="00084999">
            <w:pPr>
              <w:jc w:val="center"/>
            </w:pPr>
            <w:r w:rsidRPr="008046A5">
              <w:rPr>
                <w:rFonts w:ascii="Aptos" w:eastAsia="Aptos" w:hAnsi="Aptos" w:cs="Aptos"/>
                <w:color w:val="000000" w:themeColor="text1"/>
              </w:rPr>
              <w:t>266</w:t>
            </w:r>
          </w:p>
        </w:tc>
        <w:tc>
          <w:tcPr>
            <w:tcW w:w="126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BDE5EE" w14:textId="325E0992" w:rsidR="00084999" w:rsidRPr="008046A5" w:rsidRDefault="00084999" w:rsidP="00084999">
            <w:pPr>
              <w:jc w:val="center"/>
            </w:pPr>
            <w:r w:rsidRPr="008046A5">
              <w:rPr>
                <w:rFonts w:ascii="Aptos" w:eastAsia="Aptos" w:hAnsi="Aptos" w:cs="Aptos"/>
                <w:color w:val="000000" w:themeColor="text1"/>
              </w:rPr>
              <w:t>2.3%</w:t>
            </w:r>
          </w:p>
        </w:tc>
        <w:tc>
          <w:tcPr>
            <w:tcW w:w="125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526F94" w14:textId="01097DAF" w:rsidR="00084999" w:rsidRPr="008046A5" w:rsidRDefault="00084999" w:rsidP="00084999">
            <w:pPr>
              <w:jc w:val="center"/>
            </w:pPr>
            <w:r w:rsidRPr="008046A5">
              <w:rPr>
                <w:rFonts w:ascii="Aptos" w:eastAsia="Aptos" w:hAnsi="Aptos" w:cs="Aptos"/>
                <w:color w:val="000000" w:themeColor="text1"/>
              </w:rPr>
              <w:t>4</w:t>
            </w:r>
          </w:p>
        </w:tc>
      </w:tr>
      <w:tr w:rsidR="00084999" w:rsidRPr="008046A5" w14:paraId="6321286A" w14:textId="77777777" w:rsidTr="00084999">
        <w:trPr>
          <w:trHeight w:val="390"/>
        </w:trPr>
        <w:tc>
          <w:tcPr>
            <w:tcW w:w="117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1C9A46" w14:textId="0E898316" w:rsidR="00084999" w:rsidRPr="008046A5" w:rsidRDefault="00084999" w:rsidP="00084999">
            <w:pPr>
              <w:jc w:val="center"/>
            </w:pPr>
            <w:r w:rsidRPr="008046A5">
              <w:rPr>
                <w:rFonts w:ascii="Aptos" w:eastAsia="Aptos" w:hAnsi="Aptos" w:cs="Aptos"/>
                <w:color w:val="000000" w:themeColor="text1"/>
              </w:rPr>
              <w:t>75 to 84 years</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931C44" w14:textId="1DE24753" w:rsidR="00084999" w:rsidRPr="008046A5" w:rsidRDefault="00084999" w:rsidP="00084999">
            <w:pPr>
              <w:jc w:val="center"/>
            </w:pPr>
            <w:r w:rsidRPr="008046A5">
              <w:rPr>
                <w:rFonts w:ascii="Aptos" w:eastAsia="Aptos" w:hAnsi="Aptos" w:cs="Aptos"/>
                <w:color w:val="000000" w:themeColor="text1"/>
              </w:rPr>
              <w:t>88</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BA6F80" w14:textId="48591F85" w:rsidR="00084999" w:rsidRPr="008046A5" w:rsidRDefault="00084999" w:rsidP="00084999">
            <w:pPr>
              <w:jc w:val="center"/>
            </w:pPr>
            <w:r w:rsidRPr="008046A5">
              <w:rPr>
                <w:rFonts w:ascii="Aptos" w:eastAsia="Aptos" w:hAnsi="Aptos" w:cs="Aptos"/>
                <w:color w:val="000000" w:themeColor="text1"/>
              </w:rPr>
              <w:t>109</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226D36" w14:textId="6A509D37" w:rsidR="00084999" w:rsidRPr="008046A5" w:rsidRDefault="00084999" w:rsidP="00084999">
            <w:pPr>
              <w:jc w:val="center"/>
            </w:pPr>
            <w:r w:rsidRPr="008046A5">
              <w:rPr>
                <w:rFonts w:ascii="Aptos" w:eastAsia="Aptos" w:hAnsi="Aptos" w:cs="Aptos"/>
                <w:color w:val="000000" w:themeColor="text1"/>
              </w:rPr>
              <w:t>176</w:t>
            </w:r>
          </w:p>
        </w:tc>
        <w:tc>
          <w:tcPr>
            <w:tcW w:w="126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F78083" w14:textId="37B96DCC" w:rsidR="00084999" w:rsidRPr="008046A5" w:rsidRDefault="00084999" w:rsidP="00084999">
            <w:pPr>
              <w:jc w:val="center"/>
            </w:pPr>
            <w:r w:rsidRPr="008046A5">
              <w:rPr>
                <w:rFonts w:ascii="Aptos" w:eastAsia="Aptos" w:hAnsi="Aptos" w:cs="Aptos"/>
                <w:color w:val="000000" w:themeColor="text1"/>
              </w:rPr>
              <w:t>-66.0%</w:t>
            </w:r>
          </w:p>
        </w:tc>
        <w:tc>
          <w:tcPr>
            <w:tcW w:w="125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02CE0A" w14:textId="32EC0BEC" w:rsidR="00084999" w:rsidRPr="008046A5" w:rsidRDefault="00084999" w:rsidP="00084999">
            <w:pPr>
              <w:jc w:val="center"/>
            </w:pPr>
            <w:r w:rsidRPr="008046A5">
              <w:rPr>
                <w:rFonts w:ascii="Aptos" w:eastAsia="Aptos" w:hAnsi="Aptos" w:cs="Aptos"/>
                <w:color w:val="000000" w:themeColor="text1"/>
              </w:rPr>
              <w:t>-35</w:t>
            </w:r>
          </w:p>
        </w:tc>
      </w:tr>
      <w:tr w:rsidR="00084999" w:rsidRPr="008046A5" w14:paraId="3867896A" w14:textId="77777777" w:rsidTr="00084999">
        <w:trPr>
          <w:trHeight w:val="390"/>
        </w:trPr>
        <w:tc>
          <w:tcPr>
            <w:tcW w:w="117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13B9B2" w14:textId="5A13C875" w:rsidR="00084999" w:rsidRPr="008046A5" w:rsidRDefault="00084999" w:rsidP="00084999">
            <w:pPr>
              <w:jc w:val="center"/>
            </w:pPr>
            <w:r w:rsidRPr="008046A5">
              <w:rPr>
                <w:rFonts w:ascii="Aptos" w:eastAsia="Aptos" w:hAnsi="Aptos" w:cs="Aptos"/>
                <w:color w:val="000000" w:themeColor="text1"/>
              </w:rPr>
              <w:t>85 years and over</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EBD420" w14:textId="306492EF" w:rsidR="00084999" w:rsidRPr="008046A5" w:rsidRDefault="00084999" w:rsidP="00084999">
            <w:pPr>
              <w:jc w:val="center"/>
            </w:pPr>
            <w:r w:rsidRPr="008046A5">
              <w:rPr>
                <w:rFonts w:ascii="Aptos" w:eastAsia="Aptos" w:hAnsi="Aptos" w:cs="Aptos"/>
                <w:color w:val="000000" w:themeColor="text1"/>
              </w:rPr>
              <w:t>21</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57A12A" w14:textId="082CBE24" w:rsidR="00084999" w:rsidRPr="008046A5" w:rsidRDefault="00084999" w:rsidP="00084999">
            <w:pPr>
              <w:jc w:val="center"/>
            </w:pPr>
            <w:r w:rsidRPr="008046A5">
              <w:rPr>
                <w:rFonts w:ascii="Aptos" w:eastAsia="Aptos" w:hAnsi="Aptos" w:cs="Aptos"/>
                <w:color w:val="000000" w:themeColor="text1"/>
              </w:rPr>
              <w:t>30</w:t>
            </w:r>
          </w:p>
        </w:tc>
        <w:tc>
          <w:tcPr>
            <w:tcW w:w="43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9DED7B" w14:textId="31AC3AF8" w:rsidR="00084999" w:rsidRPr="008046A5" w:rsidRDefault="00084999" w:rsidP="00084999">
            <w:pPr>
              <w:jc w:val="center"/>
            </w:pPr>
            <w:r w:rsidRPr="008046A5">
              <w:rPr>
                <w:rFonts w:ascii="Aptos" w:eastAsia="Aptos" w:hAnsi="Aptos" w:cs="Aptos"/>
                <w:color w:val="000000" w:themeColor="text1"/>
              </w:rPr>
              <w:t>53</w:t>
            </w:r>
          </w:p>
        </w:tc>
        <w:tc>
          <w:tcPr>
            <w:tcW w:w="126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B3163F" w14:textId="392F602C" w:rsidR="00084999" w:rsidRPr="008046A5" w:rsidRDefault="00084999" w:rsidP="00084999">
            <w:pPr>
              <w:jc w:val="center"/>
            </w:pPr>
            <w:r w:rsidRPr="008046A5">
              <w:rPr>
                <w:rFonts w:ascii="Aptos" w:eastAsia="Aptos" w:hAnsi="Aptos" w:cs="Aptos"/>
                <w:color w:val="000000" w:themeColor="text1"/>
              </w:rPr>
              <w:t>60.4%</w:t>
            </w:r>
          </w:p>
        </w:tc>
        <w:tc>
          <w:tcPr>
            <w:tcW w:w="125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4679FB" w14:textId="20CCC978" w:rsidR="00084999" w:rsidRPr="008046A5" w:rsidRDefault="00084999" w:rsidP="00084999">
            <w:pPr>
              <w:jc w:val="center"/>
            </w:pPr>
            <w:r w:rsidRPr="008046A5">
              <w:rPr>
                <w:rFonts w:ascii="Aptos" w:eastAsia="Aptos" w:hAnsi="Aptos" w:cs="Aptos"/>
                <w:color w:val="000000" w:themeColor="text1"/>
              </w:rPr>
              <w:t>32</w:t>
            </w:r>
          </w:p>
        </w:tc>
      </w:tr>
    </w:tbl>
    <w:p w14:paraId="682AF0C2" w14:textId="77777777" w:rsidR="0097216D" w:rsidRDefault="0097216D" w:rsidP="00332AFC">
      <w:pPr>
        <w:keepNext/>
        <w:jc w:val="both"/>
      </w:pPr>
    </w:p>
    <w:p w14:paraId="399CF12C" w14:textId="77777777" w:rsidR="00922CCC" w:rsidRPr="00922CCC" w:rsidRDefault="00922CCC" w:rsidP="009D08D1">
      <w:pPr>
        <w:jc w:val="both"/>
      </w:pPr>
      <w:bookmarkStart w:id="23" w:name="_Toc196814875"/>
      <w:bookmarkStart w:id="24" w:name="_Toc197524084"/>
      <w:bookmarkStart w:id="25" w:name="_Toc212641874"/>
      <w:r w:rsidRPr="00922CCC">
        <w:t>Table 1 shows changes in population by age cohort between 2000 and 2020. Between 2010 and 2020, the Town of Horicon experienced a net in-migration of approximately 95 residents ages 55 to 74, alongside a net out-migration of about 23 residents ages 15 to 34. In-migration refers to people moving into Horicon from elsewhere in the United States, while out-migration refers to residents leaving the Town to live elsewhere in the U.S.</w:t>
      </w:r>
    </w:p>
    <w:p w14:paraId="54DCEF9D" w14:textId="6FFD2B5A" w:rsidR="00922CCC" w:rsidRPr="00922CCC" w:rsidRDefault="00922CCC" w:rsidP="009D08D1">
      <w:pPr>
        <w:jc w:val="both"/>
      </w:pPr>
      <w:r w:rsidRPr="00922CCC">
        <w:t xml:space="preserve">Although Horicon continued to lose younger residents during this period, the pace of out-migration slowed compared to the previous decade, when approximately 74 residents ages 15 to 34 left the Town. More recent data suggests a shift in this trend. According to the 2023 American Community Survey (ACS), Horicon saw a net gain of approximately 85 residents ages 15 to 35 between 2020 and 2023. Anecdotal evidence further supports this change, indicating that more young people are choosing to remain in the area after high school or return </w:t>
      </w:r>
      <w:r>
        <w:t>after</w:t>
      </w:r>
      <w:r w:rsidRPr="00922CCC">
        <w:t xml:space="preserve"> college.</w:t>
      </w:r>
    </w:p>
    <w:p w14:paraId="59603181" w14:textId="2FA6CA7F" w:rsidR="00D77607" w:rsidRPr="0047060F" w:rsidRDefault="006108E3" w:rsidP="00332AFC">
      <w:pPr>
        <w:pStyle w:val="Heading3"/>
        <w:jc w:val="both"/>
        <w:rPr>
          <w:b/>
          <w:bCs/>
          <w:color w:val="275317" w:themeColor="accent6" w:themeShade="80"/>
          <w:sz w:val="24"/>
          <w:szCs w:val="24"/>
        </w:rPr>
      </w:pPr>
      <w:r w:rsidRPr="0047060F">
        <w:rPr>
          <w:b/>
          <w:bCs/>
          <w:color w:val="275317" w:themeColor="accent6" w:themeShade="80"/>
          <w:sz w:val="24"/>
          <w:szCs w:val="24"/>
        </w:rPr>
        <w:t>School Enrollment</w:t>
      </w:r>
      <w:bookmarkEnd w:id="23"/>
      <w:bookmarkEnd w:id="24"/>
      <w:bookmarkEnd w:id="25"/>
    </w:p>
    <w:p w14:paraId="1FA13E44" w14:textId="14C4D18B" w:rsidR="006108E3" w:rsidRPr="008046A5" w:rsidRDefault="32A18939" w:rsidP="00332AFC">
      <w:pPr>
        <w:jc w:val="both"/>
      </w:pPr>
      <w:r w:rsidRPr="008046A5">
        <w:rPr>
          <w:rFonts w:ascii="Aptos" w:eastAsia="Aptos" w:hAnsi="Aptos" w:cs="Aptos"/>
        </w:rPr>
        <w:t>In 197</w:t>
      </w:r>
      <w:r w:rsidR="3896E95B" w:rsidRPr="008046A5">
        <w:rPr>
          <w:rFonts w:ascii="Aptos" w:eastAsia="Aptos" w:hAnsi="Aptos" w:cs="Aptos"/>
        </w:rPr>
        <w:t>3</w:t>
      </w:r>
      <w:r w:rsidRPr="008046A5">
        <w:rPr>
          <w:rFonts w:ascii="Aptos" w:eastAsia="Aptos" w:hAnsi="Aptos" w:cs="Aptos"/>
        </w:rPr>
        <w:t>, the North Warren Central School District was established, consolidating the schools of Horicon, Chester, and Pottersville into a single district</w:t>
      </w:r>
      <w:r w:rsidR="4837C86F" w:rsidRPr="008046A5">
        <w:rPr>
          <w:rFonts w:ascii="Aptos" w:eastAsia="Aptos" w:hAnsi="Aptos" w:cs="Aptos"/>
        </w:rPr>
        <w:t xml:space="preserve"> for the 1974 school year</w:t>
      </w:r>
      <w:r w:rsidRPr="008046A5">
        <w:rPr>
          <w:rFonts w:ascii="Aptos" w:eastAsia="Aptos" w:hAnsi="Aptos" w:cs="Aptos"/>
        </w:rPr>
        <w:t xml:space="preserve">. This consolidation aimed to centralize educational resources and services for the three communities. </w:t>
      </w:r>
      <w:r w:rsidR="00922CCC">
        <w:rPr>
          <w:rFonts w:ascii="Aptos" w:eastAsia="Aptos" w:hAnsi="Aptos" w:cs="Aptos"/>
        </w:rPr>
        <w:t>Before</w:t>
      </w:r>
      <w:r w:rsidRPr="008046A5">
        <w:rPr>
          <w:rFonts w:ascii="Aptos" w:eastAsia="Aptos" w:hAnsi="Aptos" w:cs="Aptos"/>
        </w:rPr>
        <w:t xml:space="preserve"> this merger, each town managed its own separate school facilities.  </w:t>
      </w:r>
      <w:r w:rsidR="00847E99" w:rsidRPr="008046A5">
        <w:t xml:space="preserve">The aging population </w:t>
      </w:r>
      <w:r w:rsidR="00671736" w:rsidRPr="008046A5">
        <w:t xml:space="preserve">in </w:t>
      </w:r>
      <w:r w:rsidR="2DC4C898" w:rsidRPr="008046A5">
        <w:t>these</w:t>
      </w:r>
      <w:r w:rsidR="00671736" w:rsidRPr="008046A5">
        <w:t xml:space="preserve"> communities</w:t>
      </w:r>
      <w:r w:rsidR="00CF0465">
        <w:t>, combined with</w:t>
      </w:r>
      <w:r w:rsidR="00847E99" w:rsidRPr="008046A5">
        <w:t xml:space="preserve"> </w:t>
      </w:r>
      <w:r w:rsidR="00671736" w:rsidRPr="008046A5">
        <w:t xml:space="preserve">the </w:t>
      </w:r>
      <w:r w:rsidR="00847E99" w:rsidRPr="008046A5">
        <w:t>decrease in young families</w:t>
      </w:r>
      <w:r w:rsidR="00CF0465">
        <w:t>,</w:t>
      </w:r>
      <w:r w:rsidR="00847E99" w:rsidRPr="008046A5">
        <w:t xml:space="preserve"> </w:t>
      </w:r>
      <w:r w:rsidR="00CF0465">
        <w:t>has</w:t>
      </w:r>
      <w:r w:rsidR="00847E99" w:rsidRPr="008046A5">
        <w:t xml:space="preserve"> impacted the school district</w:t>
      </w:r>
      <w:r w:rsidR="00671736" w:rsidRPr="008046A5">
        <w:t>,</w:t>
      </w:r>
      <w:r w:rsidR="00847E99" w:rsidRPr="008046A5">
        <w:t xml:space="preserve"> </w:t>
      </w:r>
      <w:r w:rsidR="00671736" w:rsidRPr="008046A5">
        <w:t>with</w:t>
      </w:r>
      <w:r w:rsidR="00847E99" w:rsidRPr="008046A5">
        <w:t xml:space="preserve"> enrollment </w:t>
      </w:r>
      <w:r w:rsidR="00671736" w:rsidRPr="008046A5">
        <w:t>declining</w:t>
      </w:r>
      <w:r w:rsidR="00847E99" w:rsidRPr="008046A5">
        <w:t xml:space="preserve"> </w:t>
      </w:r>
      <w:r w:rsidR="004B2CCF" w:rsidRPr="008046A5">
        <w:t xml:space="preserve">by </w:t>
      </w:r>
      <w:r w:rsidR="00EF2DB0" w:rsidRPr="008046A5">
        <w:t>193</w:t>
      </w:r>
      <w:r w:rsidR="00847E99" w:rsidRPr="008046A5">
        <w:t xml:space="preserve"> </w:t>
      </w:r>
      <w:r w:rsidR="00CF0465">
        <w:t xml:space="preserve">students </w:t>
      </w:r>
      <w:r w:rsidR="00847E99" w:rsidRPr="008046A5">
        <w:t>since 2000</w:t>
      </w:r>
      <w:r w:rsidR="00EF2DB0" w:rsidRPr="008046A5">
        <w:t xml:space="preserve">, representing a decline of 24% </w:t>
      </w:r>
      <w:r w:rsidR="00EF2DB0" w:rsidRPr="007B1488">
        <w:t xml:space="preserve">(Figure </w:t>
      </w:r>
      <w:r w:rsidR="007B1488" w:rsidRPr="007B1488">
        <w:t>2</w:t>
      </w:r>
      <w:r w:rsidR="00EF2DB0" w:rsidRPr="007B1488">
        <w:t>).</w:t>
      </w:r>
      <w:r w:rsidR="00EF2DB0" w:rsidRPr="008046A5">
        <w:t xml:space="preserve"> </w:t>
      </w:r>
      <w:r w:rsidR="002535EA">
        <w:t>The decline in school enrollment reflects broader demographic changes. The community is aging with fewer young families, which affects schools, local services, economic vitality, and planning priorities.</w:t>
      </w:r>
    </w:p>
    <w:p w14:paraId="0D968B35" w14:textId="77777777" w:rsidR="00DD40F5" w:rsidRDefault="009935E2" w:rsidP="00DD40F5">
      <w:pPr>
        <w:keepNext/>
      </w:pPr>
      <w:r w:rsidRPr="008046A5">
        <w:rPr>
          <w:noProof/>
        </w:rPr>
        <w:lastRenderedPageBreak/>
        <w:drawing>
          <wp:inline distT="0" distB="0" distL="0" distR="0" wp14:anchorId="07860376" wp14:editId="69626D14">
            <wp:extent cx="5878547" cy="2811780"/>
            <wp:effectExtent l="19050" t="19050" r="27305" b="26670"/>
            <wp:docPr id="196188123" name="Picture 3" descr="A graph with green lin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8123" name="Picture 3" descr="A graph with green lines and dots&#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78547" cy="2811780"/>
                    </a:xfrm>
                    <a:prstGeom prst="rect">
                      <a:avLst/>
                    </a:prstGeom>
                    <a:ln>
                      <a:solidFill>
                        <a:schemeClr val="accent6">
                          <a:lumMod val="50000"/>
                        </a:schemeClr>
                      </a:solidFill>
                    </a:ln>
                  </pic:spPr>
                </pic:pic>
              </a:graphicData>
            </a:graphic>
          </wp:inline>
        </w:drawing>
      </w:r>
    </w:p>
    <w:p w14:paraId="45012362" w14:textId="0FCB42FC" w:rsidR="009935E2" w:rsidRPr="005F4EC1" w:rsidRDefault="00DD40F5" w:rsidP="00DA37E6">
      <w:pPr>
        <w:pStyle w:val="Caption"/>
      </w:pPr>
      <w:r>
        <w:t xml:space="preserve">Figure </w:t>
      </w:r>
      <w:r>
        <w:fldChar w:fldCharType="begin"/>
      </w:r>
      <w:r>
        <w:instrText>SEQ Figure \* ARABIC</w:instrText>
      </w:r>
      <w:r>
        <w:fldChar w:fldCharType="separate"/>
      </w:r>
      <w:r w:rsidR="008E59B1">
        <w:rPr>
          <w:noProof/>
        </w:rPr>
        <w:t>2</w:t>
      </w:r>
      <w:r>
        <w:fldChar w:fldCharType="end"/>
      </w:r>
      <w:r>
        <w:t xml:space="preserve">: </w:t>
      </w:r>
      <w:r w:rsidRPr="007D65A6">
        <w:t>North Warren Central School District Enrollment 2000-2024. Source: New York State Department of Education. https://warren-county-giswarrencountyny.hub.arcgis.com/apps/290c5909c0cd4b5e965c9a925ada5c64/explore</w:t>
      </w:r>
    </w:p>
    <w:p w14:paraId="00B1A8AE" w14:textId="2A220D74" w:rsidR="002A0303" w:rsidRPr="0047060F" w:rsidRDefault="00297965" w:rsidP="009D08D1">
      <w:pPr>
        <w:pStyle w:val="Heading3"/>
        <w:jc w:val="both"/>
        <w:rPr>
          <w:b/>
          <w:bCs/>
          <w:color w:val="275317" w:themeColor="accent6" w:themeShade="80"/>
          <w:sz w:val="24"/>
          <w:szCs w:val="24"/>
        </w:rPr>
      </w:pPr>
      <w:bookmarkStart w:id="26" w:name="_Toc196814876"/>
      <w:bookmarkStart w:id="27" w:name="_Toc197524085"/>
      <w:bookmarkStart w:id="28" w:name="_Toc212641875"/>
      <w:r w:rsidRPr="0047060F">
        <w:rPr>
          <w:b/>
          <w:bCs/>
          <w:color w:val="275317" w:themeColor="accent6" w:themeShade="80"/>
          <w:sz w:val="24"/>
          <w:szCs w:val="24"/>
        </w:rPr>
        <w:t>Educational Attainm</w:t>
      </w:r>
      <w:r w:rsidR="22DB9FFA" w:rsidRPr="0047060F">
        <w:rPr>
          <w:b/>
          <w:bCs/>
          <w:color w:val="275317" w:themeColor="accent6" w:themeShade="80"/>
          <w:sz w:val="24"/>
          <w:szCs w:val="24"/>
        </w:rPr>
        <w:t>ent</w:t>
      </w:r>
      <w:bookmarkEnd w:id="26"/>
      <w:bookmarkEnd w:id="27"/>
      <w:bookmarkEnd w:id="28"/>
    </w:p>
    <w:p w14:paraId="4B5BFAEB" w14:textId="362EB29E" w:rsidR="00E95D81" w:rsidRDefault="79129E18" w:rsidP="009D08D1">
      <w:pPr>
        <w:jc w:val="both"/>
      </w:pPr>
      <w:r>
        <w:t xml:space="preserve">A significant portion of </w:t>
      </w:r>
      <w:r w:rsidR="0998F9BD">
        <w:t xml:space="preserve">the residents of Horicon </w:t>
      </w:r>
      <w:r w:rsidR="6795C8B6">
        <w:t xml:space="preserve">are </w:t>
      </w:r>
      <w:r w:rsidR="3070055B">
        <w:t xml:space="preserve">at least </w:t>
      </w:r>
      <w:r w:rsidR="117AED4C">
        <w:t>high school graduates (</w:t>
      </w:r>
      <w:r w:rsidR="525ED678">
        <w:t>91.5</w:t>
      </w:r>
      <w:r w:rsidR="117AED4C">
        <w:t>%)</w:t>
      </w:r>
      <w:r w:rsidR="71C5FC09">
        <w:t xml:space="preserve">, which is </w:t>
      </w:r>
      <w:r w:rsidR="6A09A8D5">
        <w:t>similar</w:t>
      </w:r>
      <w:r w:rsidR="71C5FC09">
        <w:t xml:space="preserve"> </w:t>
      </w:r>
      <w:r w:rsidR="6A09A8D5">
        <w:t>to the whole of</w:t>
      </w:r>
      <w:r w:rsidR="71C5FC09">
        <w:t xml:space="preserve"> Warren County </w:t>
      </w:r>
      <w:r w:rsidR="0816A89B">
        <w:t>(</w:t>
      </w:r>
      <w:r w:rsidR="46DB5CBF">
        <w:t>91.</w:t>
      </w:r>
      <w:r w:rsidR="6A09A8D5">
        <w:t>9</w:t>
      </w:r>
      <w:r w:rsidR="0816A89B">
        <w:t xml:space="preserve">%). </w:t>
      </w:r>
      <w:r w:rsidR="16A05670">
        <w:t xml:space="preserve">Almost </w:t>
      </w:r>
      <w:r w:rsidR="4D062C91">
        <w:t>a quarter</w:t>
      </w:r>
      <w:r w:rsidR="16A05670">
        <w:t xml:space="preserve"> of </w:t>
      </w:r>
      <w:r w:rsidR="4D062C91">
        <w:t>Horicon</w:t>
      </w:r>
      <w:r w:rsidR="16A05670">
        <w:t xml:space="preserve"> </w:t>
      </w:r>
      <w:r w:rsidR="4D062C91">
        <w:t>residents</w:t>
      </w:r>
      <w:r w:rsidR="16A05670">
        <w:t xml:space="preserve"> have </w:t>
      </w:r>
      <w:r w:rsidR="4D062C91">
        <w:t xml:space="preserve">received </w:t>
      </w:r>
      <w:r w:rsidR="4D3E33FD">
        <w:t xml:space="preserve">a </w:t>
      </w:r>
      <w:r w:rsidR="3FDFBDD6">
        <w:t>bachelor's</w:t>
      </w:r>
      <w:r w:rsidR="4D3E33FD">
        <w:t xml:space="preserve"> degree or higher (</w:t>
      </w:r>
      <w:r w:rsidR="3FDFBDD6">
        <w:t>24.8%)</w:t>
      </w:r>
      <w:r w:rsidR="5A6FB1A5">
        <w:t xml:space="preserve">. </w:t>
      </w:r>
    </w:p>
    <w:p w14:paraId="25060BFF" w14:textId="0712FC02" w:rsidR="004F4054" w:rsidRPr="0047060F" w:rsidRDefault="004F4054" w:rsidP="009D08D1">
      <w:pPr>
        <w:pStyle w:val="Heading3"/>
        <w:jc w:val="both"/>
        <w:rPr>
          <w:b/>
          <w:bCs/>
          <w:color w:val="275317" w:themeColor="accent6" w:themeShade="80"/>
          <w:sz w:val="24"/>
          <w:szCs w:val="24"/>
        </w:rPr>
      </w:pPr>
      <w:bookmarkStart w:id="29" w:name="_Toc212641876"/>
      <w:r>
        <w:rPr>
          <w:b/>
          <w:bCs/>
          <w:color w:val="275317" w:themeColor="accent6" w:themeShade="80"/>
          <w:sz w:val="24"/>
          <w:szCs w:val="24"/>
        </w:rPr>
        <w:t>Race and Ethnicity</w:t>
      </w:r>
      <w:bookmarkEnd w:id="29"/>
    </w:p>
    <w:p w14:paraId="7407037C" w14:textId="776AEFE2" w:rsidR="004F4054" w:rsidRPr="005E1704" w:rsidRDefault="000B75B0" w:rsidP="009D08D1">
      <w:pPr>
        <w:jc w:val="both"/>
      </w:pPr>
      <w:r>
        <w:t xml:space="preserve">The Town of Horicon </w:t>
      </w:r>
      <w:r w:rsidR="004D66BB">
        <w:t xml:space="preserve">has limited racial and ethnic </w:t>
      </w:r>
      <w:r w:rsidR="000B5683">
        <w:t>diversity</w:t>
      </w:r>
      <w:r>
        <w:t>.</w:t>
      </w:r>
      <w:r w:rsidR="007A1319">
        <w:t xml:space="preserve"> According to the </w:t>
      </w:r>
      <w:r w:rsidR="00EF26F1">
        <w:t xml:space="preserve">2020 Census, </w:t>
      </w:r>
      <w:r w:rsidR="00755060">
        <w:t xml:space="preserve">approximately </w:t>
      </w:r>
      <w:r w:rsidR="0044345B">
        <w:t>94% of residents</w:t>
      </w:r>
      <w:r w:rsidR="00755060">
        <w:t xml:space="preserve"> identify as</w:t>
      </w:r>
      <w:r w:rsidR="00655D5B">
        <w:t xml:space="preserve"> </w:t>
      </w:r>
      <w:r w:rsidR="00755060">
        <w:t>W</w:t>
      </w:r>
      <w:r w:rsidR="0044345B">
        <w:t>hite</w:t>
      </w:r>
      <w:r w:rsidR="0036539D">
        <w:t xml:space="preserve">. Other races </w:t>
      </w:r>
      <w:r w:rsidR="00755060">
        <w:t xml:space="preserve">and ethnic groups represented in the community </w:t>
      </w:r>
      <w:proofErr w:type="gramStart"/>
      <w:r w:rsidR="00755060">
        <w:t xml:space="preserve">include </w:t>
      </w:r>
      <w:r w:rsidR="0036539D">
        <w:t xml:space="preserve"> </w:t>
      </w:r>
      <w:r w:rsidR="008B391D">
        <w:t>Hispanic</w:t>
      </w:r>
      <w:proofErr w:type="gramEnd"/>
      <w:r w:rsidR="00550B7D">
        <w:t xml:space="preserve"> or Latino</w:t>
      </w:r>
      <w:r w:rsidR="008B391D">
        <w:t xml:space="preserve"> (</w:t>
      </w:r>
      <w:r w:rsidR="00522E84">
        <w:t>1.56</w:t>
      </w:r>
      <w:r w:rsidR="00CD4BF7">
        <w:t>%</w:t>
      </w:r>
      <w:r w:rsidR="008B391D">
        <w:t>), Black or African American (</w:t>
      </w:r>
      <w:r w:rsidR="00550B7D">
        <w:t>0</w:t>
      </w:r>
      <w:r w:rsidR="00CD4BF7">
        <w:t>.41%</w:t>
      </w:r>
      <w:r w:rsidR="008B391D">
        <w:t>), Asian (</w:t>
      </w:r>
      <w:r w:rsidR="00550B7D">
        <w:t>0</w:t>
      </w:r>
      <w:r w:rsidR="00CD4BF7">
        <w:t>.54%</w:t>
      </w:r>
      <w:r w:rsidR="008B391D">
        <w:t>)</w:t>
      </w:r>
      <w:r w:rsidR="00421757">
        <w:t>, and American Indian</w:t>
      </w:r>
      <w:r w:rsidR="00550B7D">
        <w:t xml:space="preserve"> or Alaska Native</w:t>
      </w:r>
      <w:r w:rsidR="00421757">
        <w:t xml:space="preserve"> (</w:t>
      </w:r>
      <w:r w:rsidR="00550B7D">
        <w:t>0</w:t>
      </w:r>
      <w:r w:rsidR="00651E3D">
        <w:t>.07%</w:t>
      </w:r>
      <w:r w:rsidR="00421757">
        <w:t>).</w:t>
      </w:r>
      <w:r w:rsidR="00651E3D">
        <w:t xml:space="preserve"> </w:t>
      </w:r>
      <w:r w:rsidR="000B5683">
        <w:t>These demographics closely reflect those of Warren County overall</w:t>
      </w:r>
      <w:r w:rsidR="000B5683" w:rsidRPr="005E1704">
        <w:t xml:space="preserve">. </w:t>
      </w:r>
      <w:r w:rsidR="00421757" w:rsidRPr="005E1704">
        <w:t xml:space="preserve"> </w:t>
      </w:r>
    </w:p>
    <w:p w14:paraId="583878EB" w14:textId="2F60073A" w:rsidR="00CD7727" w:rsidRPr="00BC5A01" w:rsidRDefault="00CD7727" w:rsidP="009D08D1">
      <w:pPr>
        <w:jc w:val="both"/>
        <w:rPr>
          <w:b/>
          <w:bCs/>
          <w:color w:val="275317" w:themeColor="accent6" w:themeShade="80"/>
          <w:sz w:val="24"/>
          <w:szCs w:val="24"/>
        </w:rPr>
      </w:pPr>
      <w:r w:rsidRPr="00BC5A01">
        <w:rPr>
          <w:b/>
          <w:bCs/>
          <w:color w:val="275317" w:themeColor="accent6" w:themeShade="80"/>
          <w:sz w:val="24"/>
          <w:szCs w:val="24"/>
        </w:rPr>
        <w:t>Demographic Challenges and Opportunities</w:t>
      </w:r>
    </w:p>
    <w:p w14:paraId="52128855" w14:textId="225FD4CC" w:rsidR="00595D5C" w:rsidRDefault="00595D5C" w:rsidP="009D08D1">
      <w:pPr>
        <w:jc w:val="both"/>
      </w:pPr>
      <w:r>
        <w:t>The Town of Horicon faces demographic challenges that require thoughtful planning. While the population has remained stable, it is aging, and the town would benefit from attracting younger residents to ensure long-term vibrancy.</w:t>
      </w:r>
    </w:p>
    <w:p w14:paraId="4F0BBF06" w14:textId="407B36E9" w:rsidR="00CD7727" w:rsidRDefault="00E27B91" w:rsidP="009D08D1">
      <w:pPr>
        <w:jc w:val="both"/>
      </w:pPr>
      <w:r>
        <w:t xml:space="preserve"> </w:t>
      </w:r>
      <w:r w:rsidR="007D0B0F">
        <w:t xml:space="preserve">The compact hamlets of Brant Lake and Adirondack </w:t>
      </w:r>
      <w:r w:rsidR="0094002B">
        <w:t>present a valuable</w:t>
      </w:r>
      <w:r w:rsidR="007D0B0F">
        <w:t xml:space="preserve"> opportunity to </w:t>
      </w:r>
      <w:r w:rsidR="005239E1">
        <w:t>promote</w:t>
      </w:r>
      <w:r w:rsidR="007D0B0F">
        <w:t xml:space="preserve"> age-inclusive, environmentally sensitive, and </w:t>
      </w:r>
      <w:r w:rsidR="00BC5377">
        <w:t>community-focused</w:t>
      </w:r>
      <w:r w:rsidR="007D0B0F">
        <w:t xml:space="preserve"> development.</w:t>
      </w:r>
      <w:r w:rsidR="005239E1">
        <w:t xml:space="preserve"> Addressing the needs of an aging population while also creating conditions that appeal to younger generations will be essential. </w:t>
      </w:r>
      <w:r w:rsidR="007D0B0F">
        <w:t xml:space="preserve"> </w:t>
      </w:r>
    </w:p>
    <w:p w14:paraId="06C04D62" w14:textId="6229F75B" w:rsidR="00011528" w:rsidRDefault="00011528" w:rsidP="009D08D1">
      <w:pPr>
        <w:jc w:val="both"/>
      </w:pPr>
      <w:r>
        <w:t xml:space="preserve">Expanding housing options, services, and support for small businesses can help meet the needs of residents across all age groups. At the same time, enhancing pedestrian infrastructure will improve mobility for older adults and make the community more attractive to younger families seeking an active, connected lifestyle. </w:t>
      </w:r>
    </w:p>
    <w:p w14:paraId="1B1ABBE3" w14:textId="57E64AC8" w:rsidR="00C63E0A" w:rsidRDefault="00E60974" w:rsidP="006471E7">
      <w:pPr>
        <w:jc w:val="both"/>
        <w:rPr>
          <w:b/>
          <w:bCs/>
        </w:rPr>
      </w:pPr>
      <w:r>
        <w:lastRenderedPageBreak/>
        <w:t xml:space="preserve"> Horicon</w:t>
      </w:r>
      <w:r w:rsidR="00011528">
        <w:t>’s demographic trends</w:t>
      </w:r>
      <w:r>
        <w:t xml:space="preserve"> are </w:t>
      </w:r>
      <w:r w:rsidR="00011528">
        <w:t>shaped by a range of</w:t>
      </w:r>
      <w:r w:rsidR="00E76E09">
        <w:t xml:space="preserve"> factor</w:t>
      </w:r>
      <w:r w:rsidR="002741C7">
        <w:t>s</w:t>
      </w:r>
      <w:r w:rsidR="0059767C">
        <w:t xml:space="preserve">, but they also present an </w:t>
      </w:r>
      <w:r w:rsidR="006471E7">
        <w:t>opportunity</w:t>
      </w:r>
      <w:r w:rsidR="0059767C">
        <w:t xml:space="preserve"> </w:t>
      </w:r>
      <w:r w:rsidR="002741C7">
        <w:t>to support aging</w:t>
      </w:r>
      <w:r w:rsidR="0059767C">
        <w:t xml:space="preserve"> in </w:t>
      </w:r>
      <w:proofErr w:type="gramStart"/>
      <w:r w:rsidR="0059767C">
        <w:t>place</w:t>
      </w:r>
      <w:r w:rsidR="002741C7">
        <w:t xml:space="preserve">  while</w:t>
      </w:r>
      <w:proofErr w:type="gramEnd"/>
      <w:r w:rsidR="002741C7">
        <w:t xml:space="preserve"> </w:t>
      </w:r>
      <w:r w:rsidR="00163B95">
        <w:t xml:space="preserve">cultivating </w:t>
      </w:r>
      <w:r w:rsidR="0032571D">
        <w:t>a</w:t>
      </w:r>
      <w:r w:rsidR="002741C7">
        <w:t xml:space="preserve"> welcoming environment for </w:t>
      </w:r>
      <w:r w:rsidR="00163B95">
        <w:t xml:space="preserve">new </w:t>
      </w:r>
      <w:r w:rsidR="00655D5B">
        <w:t>residents</w:t>
      </w:r>
      <w:r w:rsidR="002741C7">
        <w:t xml:space="preserve"> and visitors</w:t>
      </w:r>
      <w:r w:rsidR="00046120">
        <w:t xml:space="preserve">. The goals and recommendations of this plan will seek to </w:t>
      </w:r>
      <w:r w:rsidR="00BE2A0E">
        <w:t xml:space="preserve">respond to these dynamics and guide the town towards a more inclusive and resilient future. </w:t>
      </w:r>
    </w:p>
    <w:p w14:paraId="5457871D" w14:textId="3C6B901A" w:rsidR="221D4B74" w:rsidRPr="00CE43E0" w:rsidRDefault="001D7675" w:rsidP="00CE43E0">
      <w:pPr>
        <w:pStyle w:val="Heading1"/>
        <w:rPr>
          <w:color w:val="275317" w:themeColor="accent6" w:themeShade="80"/>
        </w:rPr>
      </w:pPr>
      <w:bookmarkStart w:id="30" w:name="_Toc197524086"/>
      <w:bookmarkStart w:id="31" w:name="_Toc212641877"/>
      <w:r w:rsidRPr="00CE43E0">
        <w:rPr>
          <w:color w:val="275317" w:themeColor="accent6" w:themeShade="80"/>
        </w:rPr>
        <w:t>Economic Indicators</w:t>
      </w:r>
      <w:bookmarkEnd w:id="30"/>
      <w:bookmarkEnd w:id="31"/>
    </w:p>
    <w:p w14:paraId="1D1293A5" w14:textId="5A5C42B3" w:rsidR="00CB0CCA" w:rsidRDefault="00CB0CCA" w:rsidP="009D08D1">
      <w:pPr>
        <w:pStyle w:val="Heading3"/>
        <w:jc w:val="both"/>
        <w:rPr>
          <w:b/>
          <w:bCs/>
          <w:color w:val="275317" w:themeColor="accent6" w:themeShade="80"/>
          <w:sz w:val="24"/>
          <w:szCs w:val="24"/>
        </w:rPr>
      </w:pPr>
      <w:bookmarkStart w:id="32" w:name="_Toc196814878"/>
      <w:bookmarkStart w:id="33" w:name="_Toc197524087"/>
      <w:bookmarkStart w:id="34" w:name="_Toc212641878"/>
      <w:r>
        <w:rPr>
          <w:b/>
          <w:bCs/>
          <w:color w:val="275317" w:themeColor="accent6" w:themeShade="80"/>
          <w:sz w:val="24"/>
          <w:szCs w:val="24"/>
        </w:rPr>
        <w:t>Household Size</w:t>
      </w:r>
    </w:p>
    <w:p w14:paraId="29F5DC90" w14:textId="22DED28A" w:rsidR="00CB0CCA" w:rsidRPr="00CB0CCA" w:rsidRDefault="00CB0CCA" w:rsidP="009D08D1">
      <w:pPr>
        <w:jc w:val="both"/>
      </w:pPr>
      <w:r>
        <w:t xml:space="preserve">The most recent Census ACS data shows Horicon with an average household size of 2.0 persons per household. Warren County has an average of 2.1-1.2 persons per household, and New York State as a whole has 2.5 persons per household, which is larger than both the County and Town. Smaller household sizes often </w:t>
      </w:r>
      <w:r w:rsidR="0006228D">
        <w:t>reflect</w:t>
      </w:r>
      <w:r>
        <w:t xml:space="preserve"> that a community has an older population, a higher share of </w:t>
      </w:r>
      <w:r w:rsidR="0006228D">
        <w:t>single-person</w:t>
      </w:r>
      <w:r>
        <w:t xml:space="preserve"> households, or the presence of seasonal or second homes, which are very common in the region.</w:t>
      </w:r>
    </w:p>
    <w:p w14:paraId="717816D8" w14:textId="51E36E7D" w:rsidR="001D7675" w:rsidRPr="0047060F" w:rsidRDefault="00184639" w:rsidP="009D08D1">
      <w:pPr>
        <w:pStyle w:val="Heading3"/>
        <w:jc w:val="both"/>
        <w:rPr>
          <w:b/>
          <w:bCs/>
          <w:color w:val="275317" w:themeColor="accent6" w:themeShade="80"/>
          <w:sz w:val="24"/>
          <w:szCs w:val="24"/>
        </w:rPr>
      </w:pPr>
      <w:r w:rsidRPr="0047060F">
        <w:rPr>
          <w:b/>
          <w:bCs/>
          <w:color w:val="275317" w:themeColor="accent6" w:themeShade="80"/>
          <w:sz w:val="24"/>
          <w:szCs w:val="24"/>
        </w:rPr>
        <w:t>Median Household Income</w:t>
      </w:r>
      <w:bookmarkEnd w:id="32"/>
      <w:bookmarkEnd w:id="33"/>
      <w:bookmarkEnd w:id="34"/>
    </w:p>
    <w:p w14:paraId="17D8F167" w14:textId="48DDA698" w:rsidR="008E59B1" w:rsidRDefault="00E544E2" w:rsidP="009D08D1">
      <w:pPr>
        <w:keepNext/>
        <w:jc w:val="both"/>
      </w:pPr>
      <w:r w:rsidRPr="00E544E2">
        <w:t>The median household income (MHI) represents the midpoint at which half of all households earn more and half earn less. It is a key indicator of a community’s economic health, often correlating with factors such as home values, educational attainment, and employment stability. Lower median incomes may signal a greater need for affordable housing and expanded job opportunities.   </w:t>
      </w:r>
    </w:p>
    <w:p w14:paraId="010875D0" w14:textId="32112B3F" w:rsidR="00FD0B7E" w:rsidRPr="008E59B1" w:rsidRDefault="008E59B1" w:rsidP="009D08D1">
      <w:pPr>
        <w:keepNext/>
        <w:jc w:val="both"/>
      </w:pPr>
      <w:r>
        <w:t xml:space="preserve"> </w:t>
      </w:r>
      <w:r w:rsidR="4DDB4A70">
        <w:t>In 2023</w:t>
      </w:r>
      <w:r w:rsidR="37F8F35D">
        <w:t xml:space="preserve">, </w:t>
      </w:r>
      <w:r w:rsidR="395EF7C2">
        <w:t>the Town of Horicon had an MHI of $74,</w:t>
      </w:r>
      <w:r w:rsidR="3C1F8EF1">
        <w:t>479</w:t>
      </w:r>
      <w:r w:rsidR="2AB0C321">
        <w:t xml:space="preserve"> (ACS 5-year Estimate, 2023</w:t>
      </w:r>
      <w:r w:rsidR="009A7C33">
        <w:t>)</w:t>
      </w:r>
      <w:r w:rsidR="00C10392">
        <w:t>,</w:t>
      </w:r>
      <w:r w:rsidR="12782541">
        <w:t xml:space="preserve"> slightly higher</w:t>
      </w:r>
      <w:r w:rsidR="27E28306">
        <w:t xml:space="preserve"> </w:t>
      </w:r>
      <w:r w:rsidR="12782541">
        <w:t>than</w:t>
      </w:r>
      <w:r w:rsidR="27E28306">
        <w:t xml:space="preserve"> </w:t>
      </w:r>
      <w:r w:rsidR="00152005">
        <w:t>the Warren</w:t>
      </w:r>
      <w:r w:rsidR="0632E697">
        <w:t xml:space="preserve"> </w:t>
      </w:r>
      <w:r w:rsidR="00152005">
        <w:t>County MHI</w:t>
      </w:r>
      <w:r w:rsidR="1BD42219">
        <w:t xml:space="preserve"> of</w:t>
      </w:r>
      <w:r w:rsidR="12782541">
        <w:t xml:space="preserve"> $73,</w:t>
      </w:r>
      <w:r w:rsidR="3D8C4D99">
        <w:t>802.</w:t>
      </w:r>
      <w:r w:rsidR="15D93FE3">
        <w:t xml:space="preserve"> A</w:t>
      </w:r>
      <w:r w:rsidR="003E3C27">
        <w:t xml:space="preserve">ccording to the </w:t>
      </w:r>
      <w:r w:rsidR="003E3C27">
        <w:rPr>
          <w:i/>
          <w:iCs/>
        </w:rPr>
        <w:t xml:space="preserve">Warren County Housing Needs Assessment, </w:t>
      </w:r>
      <w:r w:rsidR="003E3C27">
        <w:t xml:space="preserve">the MHI for seniors in Horicon is </w:t>
      </w:r>
      <w:r w:rsidR="4C327438">
        <w:t xml:space="preserve">higher than </w:t>
      </w:r>
      <w:r w:rsidR="003E3C27">
        <w:t xml:space="preserve">the countywide figure. While Horicon’s </w:t>
      </w:r>
      <w:r>
        <w:t>MH</w:t>
      </w:r>
      <w:r w:rsidR="003E3C27">
        <w:t xml:space="preserve">I is below the </w:t>
      </w:r>
      <w:r w:rsidR="003E3C27">
        <w:lastRenderedPageBreak/>
        <w:t xml:space="preserve">New York State and U.S. medians, it remains higher than the neighboring </w:t>
      </w:r>
      <w:r>
        <w:rPr>
          <w:noProof/>
        </w:rPr>
        <mc:AlternateContent>
          <mc:Choice Requires="wps">
            <w:drawing>
              <wp:anchor distT="0" distB="0" distL="114300" distR="114300" simplePos="0" relativeHeight="251678742" behindDoc="0" locked="0" layoutInCell="1" allowOverlap="1" wp14:anchorId="57B4E887" wp14:editId="1F437FA6">
                <wp:simplePos x="0" y="0"/>
                <wp:positionH relativeFrom="column">
                  <wp:posOffset>0</wp:posOffset>
                </wp:positionH>
                <wp:positionV relativeFrom="paragraph">
                  <wp:posOffset>3749675</wp:posOffset>
                </wp:positionV>
                <wp:extent cx="5352415" cy="635"/>
                <wp:effectExtent l="0" t="0" r="0" b="0"/>
                <wp:wrapTopAndBottom/>
                <wp:docPr id="2117280118" name="Text Box 1"/>
                <wp:cNvGraphicFramePr/>
                <a:graphic xmlns:a="http://schemas.openxmlformats.org/drawingml/2006/main">
                  <a:graphicData uri="http://schemas.microsoft.com/office/word/2010/wordprocessingShape">
                    <wps:wsp>
                      <wps:cNvSpPr txBox="1"/>
                      <wps:spPr>
                        <a:xfrm>
                          <a:off x="0" y="0"/>
                          <a:ext cx="5352415" cy="635"/>
                        </a:xfrm>
                        <a:prstGeom prst="rect">
                          <a:avLst/>
                        </a:prstGeom>
                        <a:solidFill>
                          <a:prstClr val="white"/>
                        </a:solidFill>
                        <a:ln>
                          <a:noFill/>
                        </a:ln>
                      </wps:spPr>
                      <wps:txbx>
                        <w:txbxContent>
                          <w:p w14:paraId="4C0D3759" w14:textId="332E31C5" w:rsidR="008E59B1" w:rsidRPr="0067671B" w:rsidRDefault="008E59B1" w:rsidP="008E59B1">
                            <w:pPr>
                              <w:pStyle w:val="Caption"/>
                              <w:rPr>
                                <w:sz w:val="22"/>
                                <w:szCs w:val="22"/>
                              </w:rPr>
                            </w:pPr>
                            <w:r>
                              <w:t xml:space="preserve">Figure </w:t>
                            </w:r>
                            <w:fldSimple w:instr=" SEQ Figure \* ARABIC ">
                              <w:r>
                                <w:rPr>
                                  <w:noProof/>
                                </w:rPr>
                                <w:t>3</w:t>
                              </w:r>
                            </w:fldSimple>
                            <w:r>
                              <w:t>: Selected regional communities, Warren County, and U.S. MHI, 2023. Source: American Communities Survey.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57B4E887" id="_x0000_s1030" type="#_x0000_t202" style="position:absolute;left:0;text-align:left;margin-left:0;margin-top:295.25pt;width:421.45pt;height:.05pt;z-index:2516787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" stroked="f">
                <v:textbox style="mso-fit-shape-to-text:t" inset="0,0,0,0">
                  <w:txbxContent>
                    <w:p w14:paraId="4C0D3759" w14:textId="332E31C5" w:rsidR="008E59B1" w:rsidRPr="0067671B" w:rsidRDefault="008E59B1" w:rsidP="008E59B1">
                      <w:pPr>
                        <w:pStyle w:val="Caption"/>
                        <w:rPr>
                          <w:sz w:val="22"/>
                          <w:szCs w:val="22"/>
                        </w:rPr>
                      </w:pPr>
                      <w:r>
                        <w:t xml:space="preserve">Figure </w:t>
                      </w:r>
                      <w:fldSimple w:instr=" SEQ Figure \* ARABIC ">
                        <w:r>
                          <w:rPr>
                            <w:noProof/>
                          </w:rPr>
                          <w:t>3</w:t>
                        </w:r>
                      </w:fldSimple>
                      <w:r>
                        <w:t xml:space="preserve">: Selected regional communities, Warren County, and U.S. </w:t>
                      </w:r>
                      <w:proofErr w:type="spellStart"/>
                      <w:r>
                        <w:t>MHI</w:t>
                      </w:r>
                      <w:proofErr w:type="spellEnd"/>
                      <w:r>
                        <w:t>, 2023. Source: American Communities Survey.</w:t>
                      </w:r>
                    </w:p>
                  </w:txbxContent>
                </v:textbox>
                <w10:wrap type="topAndBottom"/>
              </v:shape>
            </w:pict>
          </mc:Fallback>
        </mc:AlternateContent>
      </w:r>
      <w:r w:rsidRPr="008046A5">
        <w:rPr>
          <w:noProof/>
        </w:rPr>
        <w:drawing>
          <wp:anchor distT="0" distB="0" distL="114300" distR="114300" simplePos="0" relativeHeight="251676694" behindDoc="0" locked="0" layoutInCell="1" allowOverlap="1" wp14:anchorId="7E77685E" wp14:editId="3445D82C">
            <wp:simplePos x="0" y="0"/>
            <wp:positionH relativeFrom="margin">
              <wp:posOffset>0</wp:posOffset>
            </wp:positionH>
            <wp:positionV relativeFrom="paragraph">
              <wp:posOffset>582295</wp:posOffset>
            </wp:positionV>
            <wp:extent cx="5352415" cy="3110230"/>
            <wp:effectExtent l="19050" t="19050" r="19685" b="13970"/>
            <wp:wrapTopAndBottom/>
            <wp:docPr id="250543171" name="Picture 25054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543171"/>
                    <pic:cNvPicPr/>
                  </pic:nvPicPr>
                  <pic:blipFill>
                    <a:blip r:embed="rId17">
                      <a:extLst>
                        <a:ext uri="{28A0092B-C50C-407E-A947-70E740481C1C}">
                          <a14:useLocalDpi xmlns:a14="http://schemas.microsoft.com/office/drawing/2010/main" val="0"/>
                        </a:ext>
                      </a:extLst>
                    </a:blip>
                    <a:stretch>
                      <a:fillRect/>
                    </a:stretch>
                  </pic:blipFill>
                  <pic:spPr>
                    <a:xfrm>
                      <a:off x="0" y="0"/>
                      <a:ext cx="5352415" cy="3110230"/>
                    </a:xfrm>
                    <a:prstGeom prst="rect">
                      <a:avLst/>
                    </a:prstGeom>
                    <a:ln>
                      <a:solidFill>
                        <a:srgbClr val="4EA72E">
                          <a:lumMod val="50000"/>
                        </a:srgbClr>
                      </a:solidFill>
                    </a:ln>
                  </pic:spPr>
                </pic:pic>
              </a:graphicData>
            </a:graphic>
            <wp14:sizeRelV relativeFrom="margin">
              <wp14:pctHeight>0</wp14:pctHeight>
            </wp14:sizeRelV>
          </wp:anchor>
        </w:drawing>
      </w:r>
      <w:r w:rsidR="003E3C27">
        <w:t xml:space="preserve">communities of Chester and Schroon </w:t>
      </w:r>
      <w:r w:rsidR="003E3C27">
        <w:rPr>
          <w:b/>
          <w:bCs/>
        </w:rPr>
        <w:t xml:space="preserve">(Figure 3). </w:t>
      </w:r>
      <w:r w:rsidR="1195AC07">
        <w:t xml:space="preserve"> </w:t>
      </w:r>
      <w:bookmarkStart w:id="35" w:name="_Toc196814879"/>
      <w:bookmarkStart w:id="36" w:name="_Toc197524088"/>
      <w:bookmarkStart w:id="37" w:name="_Toc212641879"/>
    </w:p>
    <w:p w14:paraId="66F6DE13" w14:textId="3B3D518D" w:rsidR="00FD0B7E" w:rsidRDefault="00FD0B7E" w:rsidP="005D5603">
      <w:pPr>
        <w:pStyle w:val="Heading3"/>
        <w:rPr>
          <w:b/>
          <w:bCs/>
          <w:color w:val="275317" w:themeColor="accent6" w:themeShade="80"/>
          <w:sz w:val="24"/>
          <w:szCs w:val="24"/>
        </w:rPr>
      </w:pPr>
    </w:p>
    <w:p w14:paraId="58220D81" w14:textId="77777777" w:rsidR="001E26F9" w:rsidRDefault="00CE5F2C" w:rsidP="001E26F9">
      <w:pPr>
        <w:pStyle w:val="Heading3"/>
        <w:rPr>
          <w:b/>
          <w:bCs/>
          <w:color w:val="275317" w:themeColor="accent6" w:themeShade="80"/>
          <w:sz w:val="24"/>
          <w:szCs w:val="24"/>
        </w:rPr>
      </w:pPr>
      <w:r w:rsidRPr="0047060F">
        <w:rPr>
          <w:b/>
          <w:bCs/>
          <w:color w:val="275317" w:themeColor="accent6" w:themeShade="80"/>
          <w:sz w:val="24"/>
          <w:szCs w:val="24"/>
        </w:rPr>
        <w:t>Poverty</w:t>
      </w:r>
      <w:bookmarkStart w:id="38" w:name="_Toc212641880"/>
      <w:bookmarkEnd w:id="35"/>
      <w:bookmarkEnd w:id="36"/>
      <w:bookmarkEnd w:id="37"/>
    </w:p>
    <w:p w14:paraId="690D01D9" w14:textId="56D77E37" w:rsidR="001E26F9" w:rsidRPr="001E26F9" w:rsidRDefault="001E26F9" w:rsidP="009D08D1">
      <w:pPr>
        <w:pStyle w:val="Heading3"/>
        <w:jc w:val="both"/>
        <w:rPr>
          <w:b/>
          <w:bCs/>
          <w:color w:val="275317" w:themeColor="accent6" w:themeShade="80"/>
          <w:sz w:val="24"/>
          <w:szCs w:val="24"/>
        </w:rPr>
      </w:pPr>
      <w:r w:rsidRPr="001E26F9">
        <w:rPr>
          <w:rFonts w:eastAsiaTheme="minorHAnsi" w:cstheme="minorBidi"/>
          <w:color w:val="auto"/>
          <w:sz w:val="22"/>
          <w:szCs w:val="22"/>
        </w:rPr>
        <w:t>Horicon has a relatively low overall poverty rate of 5.3</w:t>
      </w:r>
      <w:r w:rsidR="00986403">
        <w:rPr>
          <w:rFonts w:eastAsiaTheme="minorHAnsi" w:cstheme="minorBidi"/>
          <w:color w:val="auto"/>
          <w:sz w:val="22"/>
          <w:szCs w:val="22"/>
        </w:rPr>
        <w:t xml:space="preserve"> percent</w:t>
      </w:r>
      <w:r w:rsidRPr="001E26F9">
        <w:rPr>
          <w:rFonts w:eastAsiaTheme="minorHAnsi" w:cstheme="minorBidi"/>
          <w:color w:val="auto"/>
          <w:sz w:val="22"/>
          <w:szCs w:val="22"/>
        </w:rPr>
        <w:t>, significantly below Warren County’s rate of 9.</w:t>
      </w:r>
      <w:r w:rsidR="00986403">
        <w:rPr>
          <w:rFonts w:eastAsiaTheme="minorHAnsi" w:cstheme="minorBidi"/>
          <w:color w:val="auto"/>
          <w:sz w:val="22"/>
          <w:szCs w:val="22"/>
        </w:rPr>
        <w:t>1 percent</w:t>
      </w:r>
      <w:r w:rsidRPr="001E26F9">
        <w:rPr>
          <w:rFonts w:eastAsiaTheme="minorHAnsi" w:cstheme="minorBidi"/>
          <w:color w:val="auto"/>
          <w:sz w:val="22"/>
          <w:szCs w:val="22"/>
        </w:rPr>
        <w:t>. Poverty rates help illustrate a community’s economic stability, access to jobs and housing opportunities, and need for services. Horicon’s relatively low rate is likely influenced by the high number of retirees in the community and also suggests a generally stable economic environment. However, the picture is more nuanced for younger residents. Among those under age 18, poverty levels are more comparable to the County, with 8</w:t>
      </w:r>
      <w:r w:rsidR="00986403">
        <w:rPr>
          <w:rFonts w:eastAsiaTheme="minorHAnsi" w:cstheme="minorBidi"/>
          <w:color w:val="auto"/>
          <w:sz w:val="22"/>
          <w:szCs w:val="22"/>
        </w:rPr>
        <w:t xml:space="preserve"> percent</w:t>
      </w:r>
      <w:r w:rsidRPr="001E26F9">
        <w:rPr>
          <w:rFonts w:eastAsiaTheme="minorHAnsi" w:cstheme="minorBidi"/>
          <w:color w:val="auto"/>
          <w:sz w:val="22"/>
          <w:szCs w:val="22"/>
        </w:rPr>
        <w:t xml:space="preserve"> in Horicon and 10</w:t>
      </w:r>
      <w:r w:rsidR="00986403">
        <w:rPr>
          <w:rFonts w:eastAsiaTheme="minorHAnsi" w:cstheme="minorBidi"/>
          <w:color w:val="auto"/>
          <w:sz w:val="22"/>
          <w:szCs w:val="22"/>
        </w:rPr>
        <w:t xml:space="preserve"> percent </w:t>
      </w:r>
      <w:r w:rsidRPr="001E26F9">
        <w:rPr>
          <w:rFonts w:eastAsiaTheme="minorHAnsi" w:cstheme="minorBidi"/>
          <w:color w:val="auto"/>
          <w:sz w:val="22"/>
          <w:szCs w:val="22"/>
        </w:rPr>
        <w:t>countywide. This indicates that some families with children may face greater financial strain, highlighting the importance of affordable housing, access to childcare, and opportunities for economic mobility, all of which are challenges that have been identified by the community.  </w:t>
      </w:r>
    </w:p>
    <w:p w14:paraId="402FED3A" w14:textId="058C0E4B" w:rsidR="00DD1042" w:rsidRPr="00932F7B" w:rsidRDefault="001554C6" w:rsidP="00932F7B">
      <w:pPr>
        <w:pStyle w:val="Heading1"/>
        <w:rPr>
          <w:color w:val="275317" w:themeColor="accent6" w:themeShade="80"/>
        </w:rPr>
      </w:pPr>
      <w:r w:rsidRPr="00932F7B">
        <w:rPr>
          <w:color w:val="275317" w:themeColor="accent6" w:themeShade="80"/>
        </w:rPr>
        <w:t>Local and Regional Economic Characteristics</w:t>
      </w:r>
      <w:bookmarkEnd w:id="38"/>
    </w:p>
    <w:p w14:paraId="1D2EAE12" w14:textId="34AE9BEB" w:rsidR="001554C6" w:rsidRPr="0047060F" w:rsidRDefault="006E7B96" w:rsidP="00332AFC">
      <w:pPr>
        <w:pStyle w:val="Heading3"/>
        <w:jc w:val="both"/>
        <w:rPr>
          <w:b/>
          <w:bCs/>
          <w:color w:val="275317" w:themeColor="accent6" w:themeShade="80"/>
          <w:sz w:val="24"/>
          <w:szCs w:val="24"/>
        </w:rPr>
      </w:pPr>
      <w:bookmarkStart w:id="39" w:name="_Toc196814881"/>
      <w:bookmarkStart w:id="40" w:name="_Toc197524090"/>
      <w:bookmarkStart w:id="41" w:name="_Toc212641881"/>
      <w:r w:rsidRPr="0047060F">
        <w:rPr>
          <w:b/>
          <w:bCs/>
          <w:color w:val="275317" w:themeColor="accent6" w:themeShade="80"/>
          <w:sz w:val="24"/>
          <w:szCs w:val="24"/>
        </w:rPr>
        <w:t>Unemployment</w:t>
      </w:r>
      <w:bookmarkEnd w:id="39"/>
      <w:bookmarkEnd w:id="40"/>
      <w:bookmarkEnd w:id="41"/>
      <w:r w:rsidR="00986403">
        <w:rPr>
          <w:b/>
          <w:bCs/>
          <w:color w:val="275317" w:themeColor="accent6" w:themeShade="80"/>
          <w:sz w:val="24"/>
          <w:szCs w:val="24"/>
        </w:rPr>
        <w:t xml:space="preserve"> Rates and Trends</w:t>
      </w:r>
    </w:p>
    <w:p w14:paraId="01E1CBBE" w14:textId="198D5F5B" w:rsidR="00986403" w:rsidRPr="00986403" w:rsidRDefault="00986403" w:rsidP="009D08D1">
      <w:pPr>
        <w:jc w:val="both"/>
      </w:pPr>
      <w:bookmarkStart w:id="42" w:name="_Toc196814882"/>
      <w:bookmarkStart w:id="43" w:name="_Toc197524091"/>
      <w:bookmarkStart w:id="44" w:name="_Toc212641882"/>
      <w:r w:rsidRPr="00986403">
        <w:t xml:space="preserve">The unemployment rate in Warren County has been relatively low in recent years, reflecting a tight and resilient labor market. In 2024-2025, </w:t>
      </w:r>
      <w:r>
        <w:t>unemployment generally hovered between 3.2 and 3.4 percent</w:t>
      </w:r>
      <w:r w:rsidRPr="00986403">
        <w:t> (not seasonally adjusted), well below the county’s long-term average of roughly</w:t>
      </w:r>
      <w:r>
        <w:t xml:space="preserve"> 6</w:t>
      </w:r>
      <w:r w:rsidRPr="00986403">
        <w:t xml:space="preserve"> percent and lower than typical U.S. rates. Federal Reserve Economic Data (FRED) trends show a </w:t>
      </w:r>
      <w:r w:rsidRPr="00986403">
        <w:lastRenderedPageBreak/>
        <w:t>sharp decline from a peak of about 8 percent in 2020 to approximately 3.5 percent by 2023-2024, indicating that the county has largely recovered from pandemic-related job losses and continues to demonstrate strong economic stability.</w:t>
      </w:r>
    </w:p>
    <w:p w14:paraId="4E51F384" w14:textId="77777777" w:rsidR="00986403" w:rsidRPr="00986403" w:rsidRDefault="00986403" w:rsidP="009D08D1">
      <w:pPr>
        <w:jc w:val="both"/>
      </w:pPr>
      <w:r w:rsidRPr="00986403">
        <w:t>Small communities such as Horicon, however, experience additional dynamics that aren’t always reflected in countywide averages. Seasonal employment patterns and a mix of full-time and part-time work, especially in the tourism, hospitality, and recreation sectors, can create fluctuations in workforce stability and household income. These conditions shape local planning needs related to workforce development, housing affordability, and economic diversification.   </w:t>
      </w:r>
    </w:p>
    <w:p w14:paraId="180367D3" w14:textId="62DADEB7" w:rsidR="00476604" w:rsidRPr="0047060F" w:rsidRDefault="00476604" w:rsidP="009D08D1">
      <w:pPr>
        <w:pStyle w:val="Heading3"/>
        <w:jc w:val="both"/>
        <w:rPr>
          <w:b/>
          <w:bCs/>
          <w:color w:val="275317" w:themeColor="accent6" w:themeShade="80"/>
          <w:sz w:val="24"/>
          <w:szCs w:val="24"/>
        </w:rPr>
      </w:pPr>
      <w:r w:rsidRPr="0047060F">
        <w:rPr>
          <w:b/>
          <w:bCs/>
          <w:color w:val="275317" w:themeColor="accent6" w:themeShade="80"/>
          <w:sz w:val="24"/>
          <w:szCs w:val="24"/>
        </w:rPr>
        <w:t>Major Employers and Industries</w:t>
      </w:r>
      <w:bookmarkEnd w:id="42"/>
      <w:bookmarkEnd w:id="43"/>
      <w:bookmarkEnd w:id="44"/>
      <w:r w:rsidRPr="0047060F">
        <w:rPr>
          <w:b/>
          <w:bCs/>
          <w:color w:val="275317" w:themeColor="accent6" w:themeShade="80"/>
          <w:sz w:val="24"/>
          <w:szCs w:val="24"/>
        </w:rPr>
        <w:t xml:space="preserve"> </w:t>
      </w:r>
    </w:p>
    <w:p w14:paraId="7D7A6610" w14:textId="64562DA0" w:rsidR="00476604" w:rsidRPr="008046A5" w:rsidRDefault="00E401E5" w:rsidP="009D08D1">
      <w:pPr>
        <w:jc w:val="both"/>
      </w:pPr>
      <w:r w:rsidRPr="008046A5">
        <w:t xml:space="preserve">The top industries </w:t>
      </w:r>
      <w:r w:rsidR="008B56D2" w:rsidRPr="008046A5">
        <w:t xml:space="preserve">for workers in the Town of Horicon </w:t>
      </w:r>
      <w:r w:rsidR="001A2BE9" w:rsidRPr="008046A5">
        <w:t xml:space="preserve">are </w:t>
      </w:r>
      <w:r w:rsidR="00AC2609" w:rsidRPr="008046A5">
        <w:t xml:space="preserve">Educational </w:t>
      </w:r>
      <w:r w:rsidR="008A2CB5" w:rsidRPr="008046A5">
        <w:t>S</w:t>
      </w:r>
      <w:r w:rsidR="00AC2609" w:rsidRPr="008046A5">
        <w:t>ervices</w:t>
      </w:r>
      <w:r w:rsidR="00612575" w:rsidRPr="008046A5">
        <w:t xml:space="preserve">, and </w:t>
      </w:r>
      <w:r w:rsidR="00165645" w:rsidRPr="008046A5">
        <w:t>h</w:t>
      </w:r>
      <w:r w:rsidR="00612575" w:rsidRPr="008046A5">
        <w:t xml:space="preserve">ealth care and social </w:t>
      </w:r>
      <w:r w:rsidR="008B3272" w:rsidRPr="008046A5">
        <w:t>assistance (</w:t>
      </w:r>
      <w:r w:rsidR="001A6252" w:rsidRPr="008046A5">
        <w:t>16.8%), follo</w:t>
      </w:r>
      <w:r w:rsidR="00A30DD7" w:rsidRPr="008046A5">
        <w:t xml:space="preserve">wed by </w:t>
      </w:r>
      <w:r w:rsidR="00EE4729" w:rsidRPr="008046A5">
        <w:t>R</w:t>
      </w:r>
      <w:r w:rsidR="00A30DD7" w:rsidRPr="008046A5">
        <w:t>etail</w:t>
      </w:r>
      <w:r w:rsidR="00717555" w:rsidRPr="008046A5">
        <w:t xml:space="preserve"> (14.9%), </w:t>
      </w:r>
      <w:r w:rsidR="00A41272" w:rsidRPr="008046A5">
        <w:t>and Pub</w:t>
      </w:r>
      <w:r w:rsidR="001E4025" w:rsidRPr="008046A5">
        <w:t>l</w:t>
      </w:r>
      <w:r w:rsidR="00A41272" w:rsidRPr="008046A5">
        <w:t xml:space="preserve">ic </w:t>
      </w:r>
      <w:r w:rsidR="00165645" w:rsidRPr="008046A5">
        <w:t>A</w:t>
      </w:r>
      <w:r w:rsidR="00EE4729" w:rsidRPr="008046A5">
        <w:t>dministration (</w:t>
      </w:r>
      <w:r w:rsidR="000D279A" w:rsidRPr="008046A5">
        <w:t>14.8%)</w:t>
      </w:r>
      <w:r w:rsidR="001E7791" w:rsidRPr="008046A5">
        <w:t xml:space="preserve"> (</w:t>
      </w:r>
      <w:r w:rsidR="00AC3D61" w:rsidRPr="008046A5">
        <w:t xml:space="preserve">Table </w:t>
      </w:r>
      <w:r w:rsidR="003234CC">
        <w:t>2</w:t>
      </w:r>
      <w:r w:rsidR="00AC3D61" w:rsidRPr="008046A5">
        <w:t>).</w:t>
      </w:r>
      <w:r w:rsidR="001E7791" w:rsidRPr="008046A5">
        <w:t xml:space="preserve"> </w:t>
      </w:r>
      <w:r w:rsidR="008548FB" w:rsidRPr="008046A5">
        <w:t xml:space="preserve"> </w:t>
      </w:r>
      <w:r w:rsidR="00CE7171" w:rsidRPr="008046A5">
        <w:t xml:space="preserve">Major </w:t>
      </w:r>
      <w:r w:rsidR="00D247F9" w:rsidRPr="008046A5">
        <w:t xml:space="preserve">Town and Regional </w:t>
      </w:r>
      <w:r w:rsidR="00CE7171" w:rsidRPr="008046A5">
        <w:t xml:space="preserve">employers </w:t>
      </w:r>
      <w:r w:rsidR="00132E10" w:rsidRPr="008046A5">
        <w:t xml:space="preserve">include the Town of </w:t>
      </w:r>
      <w:r w:rsidR="00AE686A" w:rsidRPr="008046A5">
        <w:t>Horicon</w:t>
      </w:r>
      <w:r w:rsidR="00EA61CD" w:rsidRPr="008046A5">
        <w:t xml:space="preserve"> and </w:t>
      </w:r>
      <w:r w:rsidR="0073599D" w:rsidRPr="008046A5">
        <w:t>North Warren Central S</w:t>
      </w:r>
      <w:r w:rsidR="008D7C7B" w:rsidRPr="008046A5">
        <w:t>chool District</w:t>
      </w:r>
      <w:r w:rsidR="60D7FDD7" w:rsidRPr="008046A5">
        <w:t>.</w:t>
      </w:r>
      <w:r w:rsidR="009C485F">
        <w:t xml:space="preserve"> Workers in Horicon are primarily in private industry (65%)</w:t>
      </w:r>
      <w:r w:rsidR="00CC34ED">
        <w:t xml:space="preserve">, followed by government employees (27%) and self-employment (8%) </w:t>
      </w:r>
      <w:r w:rsidR="00CC34ED" w:rsidRPr="0036240C">
        <w:rPr>
          <w:b/>
          <w:bCs/>
        </w:rPr>
        <w:t>(Figure 4)</w:t>
      </w:r>
      <w:r w:rsidR="00CC34ED">
        <w:t xml:space="preserve">. </w:t>
      </w:r>
    </w:p>
    <w:p w14:paraId="6F94491B" w14:textId="77777777" w:rsidR="00030768" w:rsidRDefault="60D7FDD7" w:rsidP="00030768">
      <w:pPr>
        <w:keepNext/>
        <w:jc w:val="center"/>
      </w:pPr>
      <w:r w:rsidRPr="008046A5">
        <w:rPr>
          <w:noProof/>
        </w:rPr>
        <w:drawing>
          <wp:inline distT="0" distB="0" distL="0" distR="0" wp14:anchorId="7FB69448" wp14:editId="34E3248C">
            <wp:extent cx="5400675" cy="2788920"/>
            <wp:effectExtent l="0" t="0" r="9525" b="0"/>
            <wp:docPr id="982277235" name="Picture 982277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277235"/>
                    <pic:cNvPicPr/>
                  </pic:nvPicPr>
                  <pic:blipFill rotWithShape="1">
                    <a:blip r:embed="rId18">
                      <a:extLst>
                        <a:ext uri="{28A0092B-C50C-407E-A947-70E740481C1C}">
                          <a14:useLocalDpi xmlns:a14="http://schemas.microsoft.com/office/drawing/2010/main" val="0"/>
                        </a:ext>
                      </a:extLst>
                    </a:blip>
                    <a:srcRect t="4222" b="9912"/>
                    <a:stretch/>
                  </pic:blipFill>
                  <pic:spPr bwMode="auto">
                    <a:xfrm>
                      <a:off x="0" y="0"/>
                      <a:ext cx="5400675" cy="2788920"/>
                    </a:xfrm>
                    <a:prstGeom prst="rect">
                      <a:avLst/>
                    </a:prstGeom>
                    <a:ln>
                      <a:noFill/>
                    </a:ln>
                    <a:extLst>
                      <a:ext uri="{53640926-AAD7-44D8-BBD7-CCE9431645EC}">
                        <a14:shadowObscured xmlns:a14="http://schemas.microsoft.com/office/drawing/2010/main"/>
                      </a:ext>
                    </a:extLst>
                  </pic:spPr>
                </pic:pic>
              </a:graphicData>
            </a:graphic>
          </wp:inline>
        </w:drawing>
      </w:r>
    </w:p>
    <w:p w14:paraId="565B360A" w14:textId="4C4E675D" w:rsidR="00CC34ED" w:rsidRDefault="00030768" w:rsidP="00030768">
      <w:pPr>
        <w:pStyle w:val="Caption"/>
        <w:jc w:val="center"/>
      </w:pPr>
      <w:r>
        <w:t xml:space="preserve">Figure </w:t>
      </w:r>
      <w:r>
        <w:fldChar w:fldCharType="begin"/>
      </w:r>
      <w:r>
        <w:instrText>SEQ Figure \* ARABIC</w:instrText>
      </w:r>
      <w:r>
        <w:fldChar w:fldCharType="separate"/>
      </w:r>
      <w:r w:rsidR="008E59B1">
        <w:rPr>
          <w:noProof/>
        </w:rPr>
        <w:t>4</w:t>
      </w:r>
      <w:r>
        <w:fldChar w:fldCharType="end"/>
      </w:r>
      <w:r>
        <w:t>: Public versus Private employment In the Town of Horicon</w:t>
      </w:r>
    </w:p>
    <w:tbl>
      <w:tblPr>
        <w:tblStyle w:val="TableGrid"/>
        <w:tblW w:w="0" w:type="auto"/>
        <w:tblLook w:val="04A0" w:firstRow="1" w:lastRow="0" w:firstColumn="1" w:lastColumn="0" w:noHBand="0" w:noVBand="1"/>
      </w:tblPr>
      <w:tblGrid>
        <w:gridCol w:w="8455"/>
        <w:gridCol w:w="895"/>
      </w:tblGrid>
      <w:tr w:rsidR="00AD2501" w:rsidRPr="008046A5" w14:paraId="044C5F89" w14:textId="77777777">
        <w:tc>
          <w:tcPr>
            <w:tcW w:w="9350" w:type="dxa"/>
            <w:gridSpan w:val="2"/>
          </w:tcPr>
          <w:p w14:paraId="710FC02D" w14:textId="07B45FBA" w:rsidR="00AD2501" w:rsidRPr="008046A5" w:rsidRDefault="00AC3D61" w:rsidP="00027498">
            <w:pPr>
              <w:rPr>
                <w:b/>
                <w:bCs/>
              </w:rPr>
            </w:pPr>
            <w:r w:rsidRPr="008046A5">
              <w:rPr>
                <w:b/>
                <w:bCs/>
              </w:rPr>
              <w:t xml:space="preserve">Table </w:t>
            </w:r>
            <w:r w:rsidR="004B4E3C">
              <w:rPr>
                <w:b/>
                <w:bCs/>
              </w:rPr>
              <w:t>2</w:t>
            </w:r>
            <w:r w:rsidRPr="008046A5">
              <w:rPr>
                <w:b/>
                <w:bCs/>
              </w:rPr>
              <w:t xml:space="preserve">: </w:t>
            </w:r>
            <w:r w:rsidR="00C476C2" w:rsidRPr="008046A5">
              <w:rPr>
                <w:b/>
                <w:bCs/>
              </w:rPr>
              <w:t>Industry for the Civilian Employed Population 16 Years and Over</w:t>
            </w:r>
            <w:r w:rsidR="00630CD5" w:rsidRPr="008046A5">
              <w:rPr>
                <w:b/>
                <w:bCs/>
              </w:rPr>
              <w:t xml:space="preserve"> </w:t>
            </w:r>
            <w:r w:rsidR="007E76A4" w:rsidRPr="008046A5">
              <w:rPr>
                <w:b/>
                <w:bCs/>
              </w:rPr>
              <w:t>(</w:t>
            </w:r>
            <w:r w:rsidR="00933C1E" w:rsidRPr="008046A5">
              <w:rPr>
                <w:b/>
                <w:bCs/>
              </w:rPr>
              <w:t>2023 ACS)</w:t>
            </w:r>
          </w:p>
        </w:tc>
      </w:tr>
      <w:tr w:rsidR="00AD2501" w:rsidRPr="008046A5" w14:paraId="319D924D" w14:textId="77777777" w:rsidTr="002A6D4C">
        <w:tc>
          <w:tcPr>
            <w:tcW w:w="8455" w:type="dxa"/>
          </w:tcPr>
          <w:p w14:paraId="00F9AE84" w14:textId="444A2EF4" w:rsidR="00AD2501" w:rsidRPr="008046A5" w:rsidRDefault="00A6589B" w:rsidP="00027498">
            <w:r w:rsidRPr="008046A5">
              <w:t>Educational services, and health care and social assistance</w:t>
            </w:r>
          </w:p>
        </w:tc>
        <w:tc>
          <w:tcPr>
            <w:tcW w:w="895" w:type="dxa"/>
          </w:tcPr>
          <w:p w14:paraId="05A8A3B9" w14:textId="47CC3C07" w:rsidR="00AD2501" w:rsidRPr="008046A5" w:rsidRDefault="002A6D4C" w:rsidP="00027498">
            <w:r w:rsidRPr="008046A5">
              <w:t>16.8%</w:t>
            </w:r>
          </w:p>
        </w:tc>
      </w:tr>
      <w:tr w:rsidR="00AD2501" w:rsidRPr="008046A5" w14:paraId="2E8A049A" w14:textId="77777777" w:rsidTr="002A6D4C">
        <w:tc>
          <w:tcPr>
            <w:tcW w:w="8455" w:type="dxa"/>
          </w:tcPr>
          <w:p w14:paraId="05026BC0" w14:textId="65BE8197" w:rsidR="00AD2501" w:rsidRPr="008046A5" w:rsidRDefault="00D65212" w:rsidP="00027498">
            <w:r w:rsidRPr="008046A5">
              <w:t>Retail trade</w:t>
            </w:r>
          </w:p>
        </w:tc>
        <w:tc>
          <w:tcPr>
            <w:tcW w:w="895" w:type="dxa"/>
          </w:tcPr>
          <w:p w14:paraId="48EC5BC9" w14:textId="1B8AB60A" w:rsidR="00AD2501" w:rsidRPr="008046A5" w:rsidRDefault="002A773F" w:rsidP="00027498">
            <w:r w:rsidRPr="008046A5">
              <w:t>14.9%</w:t>
            </w:r>
          </w:p>
        </w:tc>
      </w:tr>
      <w:tr w:rsidR="00AD2501" w:rsidRPr="008046A5" w14:paraId="58BC6D35" w14:textId="77777777" w:rsidTr="002A6D4C">
        <w:tc>
          <w:tcPr>
            <w:tcW w:w="8455" w:type="dxa"/>
          </w:tcPr>
          <w:p w14:paraId="7FDF4A2E" w14:textId="6B57B26F" w:rsidR="00AD2501" w:rsidRPr="008046A5" w:rsidRDefault="003B3328" w:rsidP="00027498">
            <w:r w:rsidRPr="008046A5">
              <w:t>Public administration</w:t>
            </w:r>
          </w:p>
        </w:tc>
        <w:tc>
          <w:tcPr>
            <w:tcW w:w="895" w:type="dxa"/>
          </w:tcPr>
          <w:p w14:paraId="342DB66E" w14:textId="0F8546BF" w:rsidR="00AD2501" w:rsidRPr="008046A5" w:rsidRDefault="0083524B" w:rsidP="00027498">
            <w:r w:rsidRPr="008046A5">
              <w:t>14.8%</w:t>
            </w:r>
          </w:p>
        </w:tc>
      </w:tr>
      <w:tr w:rsidR="00AD2501" w:rsidRPr="008046A5" w14:paraId="380F14C3" w14:textId="77777777" w:rsidTr="002A6D4C">
        <w:tc>
          <w:tcPr>
            <w:tcW w:w="8455" w:type="dxa"/>
          </w:tcPr>
          <w:p w14:paraId="4FB65C86" w14:textId="0F44310B" w:rsidR="00AD2501" w:rsidRPr="008046A5" w:rsidRDefault="008041DB" w:rsidP="00027498">
            <w:r w:rsidRPr="008046A5">
              <w:t>Construction</w:t>
            </w:r>
          </w:p>
        </w:tc>
        <w:tc>
          <w:tcPr>
            <w:tcW w:w="895" w:type="dxa"/>
          </w:tcPr>
          <w:p w14:paraId="22086B74" w14:textId="0CC9272B" w:rsidR="00AD2501" w:rsidRPr="008046A5" w:rsidRDefault="002B733E" w:rsidP="00027498">
            <w:r w:rsidRPr="008046A5">
              <w:t>11.2%</w:t>
            </w:r>
          </w:p>
        </w:tc>
      </w:tr>
      <w:tr w:rsidR="00AD2501" w:rsidRPr="008046A5" w14:paraId="2AAFD9AD" w14:textId="77777777" w:rsidTr="002A6D4C">
        <w:tc>
          <w:tcPr>
            <w:tcW w:w="8455" w:type="dxa"/>
          </w:tcPr>
          <w:p w14:paraId="359C4B97" w14:textId="03FE0FEA" w:rsidR="00AD2501" w:rsidRPr="008046A5" w:rsidRDefault="007764A9" w:rsidP="00027498">
            <w:r w:rsidRPr="008046A5">
              <w:t>Arts, entertainment, and recreation, and accommodation and food services</w:t>
            </w:r>
          </w:p>
        </w:tc>
        <w:tc>
          <w:tcPr>
            <w:tcW w:w="895" w:type="dxa"/>
          </w:tcPr>
          <w:p w14:paraId="480CB606" w14:textId="0B6F0E63" w:rsidR="00AD2501" w:rsidRPr="008046A5" w:rsidRDefault="00186991" w:rsidP="00027498">
            <w:r w:rsidRPr="008046A5">
              <w:t>9.3%</w:t>
            </w:r>
          </w:p>
        </w:tc>
      </w:tr>
      <w:tr w:rsidR="007764A9" w:rsidRPr="008046A5" w14:paraId="43374A9C" w14:textId="77777777" w:rsidTr="002A6D4C">
        <w:tc>
          <w:tcPr>
            <w:tcW w:w="8455" w:type="dxa"/>
          </w:tcPr>
          <w:p w14:paraId="2C64E5BC" w14:textId="16A2EC41" w:rsidR="007764A9" w:rsidRPr="008046A5" w:rsidRDefault="00BB3D98" w:rsidP="00027498">
            <w:r w:rsidRPr="008046A5">
              <w:t>Finance and insurance, and real estate and rental and leasing</w:t>
            </w:r>
          </w:p>
        </w:tc>
        <w:tc>
          <w:tcPr>
            <w:tcW w:w="895" w:type="dxa"/>
          </w:tcPr>
          <w:p w14:paraId="35CE3796" w14:textId="4B477473" w:rsidR="007764A9" w:rsidRPr="008046A5" w:rsidRDefault="00B24D79" w:rsidP="00027498">
            <w:r w:rsidRPr="008046A5">
              <w:t>7.3%</w:t>
            </w:r>
          </w:p>
        </w:tc>
      </w:tr>
      <w:tr w:rsidR="00C52560" w:rsidRPr="008046A5" w14:paraId="2DC1516D" w14:textId="77777777" w:rsidTr="002A6D4C">
        <w:tc>
          <w:tcPr>
            <w:tcW w:w="8455" w:type="dxa"/>
          </w:tcPr>
          <w:p w14:paraId="0135019E" w14:textId="1D519A35" w:rsidR="00C52560" w:rsidRPr="008046A5" w:rsidRDefault="00C52560" w:rsidP="00027498">
            <w:r w:rsidRPr="008046A5">
              <w:t>Agriculture, forestry, fishing and hunting, and mining</w:t>
            </w:r>
          </w:p>
        </w:tc>
        <w:tc>
          <w:tcPr>
            <w:tcW w:w="895" w:type="dxa"/>
          </w:tcPr>
          <w:p w14:paraId="698BA838" w14:textId="0DC59891" w:rsidR="00C52560" w:rsidRPr="008046A5" w:rsidRDefault="00D26A20" w:rsidP="00027498">
            <w:r w:rsidRPr="008046A5">
              <w:t>6.3%</w:t>
            </w:r>
          </w:p>
        </w:tc>
      </w:tr>
      <w:tr w:rsidR="00BF3029" w:rsidRPr="008046A5" w14:paraId="5C38A1A5" w14:textId="77777777" w:rsidTr="002A6D4C">
        <w:tc>
          <w:tcPr>
            <w:tcW w:w="8455" w:type="dxa"/>
          </w:tcPr>
          <w:p w14:paraId="00E76054" w14:textId="32F02283" w:rsidR="00BF3029" w:rsidRPr="008046A5" w:rsidRDefault="00BF3029" w:rsidP="00027498">
            <w:r w:rsidRPr="008046A5">
              <w:t>Professional, scientific, and management, and administrative and waste management services</w:t>
            </w:r>
          </w:p>
        </w:tc>
        <w:tc>
          <w:tcPr>
            <w:tcW w:w="895" w:type="dxa"/>
          </w:tcPr>
          <w:p w14:paraId="47672D10" w14:textId="3B7F987F" w:rsidR="00BF3029" w:rsidRPr="008046A5" w:rsidRDefault="00835439" w:rsidP="00027498">
            <w:r w:rsidRPr="008046A5">
              <w:t>5.0%</w:t>
            </w:r>
          </w:p>
        </w:tc>
      </w:tr>
      <w:tr w:rsidR="002A7F5E" w:rsidRPr="008046A5" w14:paraId="575EF301" w14:textId="77777777" w:rsidTr="002A6D4C">
        <w:tc>
          <w:tcPr>
            <w:tcW w:w="8455" w:type="dxa"/>
          </w:tcPr>
          <w:p w14:paraId="41A046F1" w14:textId="4F88178B" w:rsidR="002A7F5E" w:rsidRPr="008046A5" w:rsidRDefault="002A7F5E" w:rsidP="00027498">
            <w:r w:rsidRPr="008046A5">
              <w:t>Other services, except public administration</w:t>
            </w:r>
          </w:p>
        </w:tc>
        <w:tc>
          <w:tcPr>
            <w:tcW w:w="895" w:type="dxa"/>
          </w:tcPr>
          <w:p w14:paraId="3CCE74AD" w14:textId="140451D3" w:rsidR="002A7F5E" w:rsidRPr="008046A5" w:rsidRDefault="00CA17A2" w:rsidP="00027498">
            <w:r w:rsidRPr="008046A5">
              <w:t>4.7%</w:t>
            </w:r>
          </w:p>
        </w:tc>
      </w:tr>
      <w:tr w:rsidR="00AD7319" w:rsidRPr="008046A5" w14:paraId="34AE4CB5" w14:textId="77777777" w:rsidTr="002A6D4C">
        <w:tc>
          <w:tcPr>
            <w:tcW w:w="8455" w:type="dxa"/>
          </w:tcPr>
          <w:p w14:paraId="151E93CB" w14:textId="7A001DE8" w:rsidR="00AD7319" w:rsidRPr="008046A5" w:rsidRDefault="00AD7319" w:rsidP="00027498">
            <w:r w:rsidRPr="008046A5">
              <w:lastRenderedPageBreak/>
              <w:t>Manufacturing</w:t>
            </w:r>
          </w:p>
        </w:tc>
        <w:tc>
          <w:tcPr>
            <w:tcW w:w="895" w:type="dxa"/>
          </w:tcPr>
          <w:p w14:paraId="511884DF" w14:textId="1658F091" w:rsidR="00AD7319" w:rsidRPr="008046A5" w:rsidRDefault="00AE686A" w:rsidP="00027498">
            <w:r w:rsidRPr="008046A5">
              <w:t>4.2%</w:t>
            </w:r>
          </w:p>
        </w:tc>
      </w:tr>
    </w:tbl>
    <w:p w14:paraId="1ED424B5" w14:textId="75A15110" w:rsidR="008B54BD" w:rsidRPr="0047060F" w:rsidRDefault="00E85D38" w:rsidP="00E27E44">
      <w:pPr>
        <w:pStyle w:val="Heading3"/>
        <w:rPr>
          <w:b/>
          <w:bCs/>
          <w:color w:val="275317" w:themeColor="accent6" w:themeShade="80"/>
          <w:sz w:val="24"/>
          <w:szCs w:val="24"/>
        </w:rPr>
      </w:pPr>
      <w:bookmarkStart w:id="45" w:name="_Toc196814883"/>
      <w:bookmarkStart w:id="46" w:name="_Toc197524092"/>
      <w:bookmarkStart w:id="47" w:name="_Toc212641883"/>
      <w:r w:rsidRPr="0047060F">
        <w:rPr>
          <w:b/>
          <w:bCs/>
          <w:color w:val="275317" w:themeColor="accent6" w:themeShade="80"/>
          <w:sz w:val="24"/>
          <w:szCs w:val="24"/>
        </w:rPr>
        <w:t>Sales Tax</w:t>
      </w:r>
      <w:bookmarkEnd w:id="45"/>
      <w:bookmarkEnd w:id="46"/>
      <w:bookmarkEnd w:id="47"/>
    </w:p>
    <w:p w14:paraId="1B33BE4E" w14:textId="412DFB81" w:rsidR="00E85D38" w:rsidRPr="008046A5" w:rsidRDefault="00E85D38" w:rsidP="00332AFC">
      <w:pPr>
        <w:jc w:val="both"/>
      </w:pPr>
      <w:r w:rsidRPr="008046A5">
        <w:t xml:space="preserve">The </w:t>
      </w:r>
      <w:r>
        <w:t>min</w:t>
      </w:r>
      <w:r w:rsidR="4B81D41B">
        <w:t>im</w:t>
      </w:r>
      <w:r>
        <w:t>um</w:t>
      </w:r>
      <w:r w:rsidRPr="008046A5">
        <w:t xml:space="preserve"> combined sales tax rate for Warren County is 7%. This is the total of state and county sales tax rates. The New York </w:t>
      </w:r>
      <w:r w:rsidR="00B728FB" w:rsidRPr="008046A5">
        <w:t>State</w:t>
      </w:r>
      <w:r w:rsidRPr="008046A5">
        <w:t xml:space="preserve"> sales tax rate is currently 4% and the Warren County sales tax rate is 3%. Warren County is one of three counties in New York with a sales tax rate of 7%, the lowest rate in the state. </w:t>
      </w:r>
      <w:r w:rsidR="00715CD2" w:rsidRPr="008046A5">
        <w:t xml:space="preserve">Sales tax is distributed among municipalities based on assessed value. </w:t>
      </w:r>
      <w:r w:rsidR="00D677C6" w:rsidRPr="008046A5">
        <w:t>In 2018, Horicon received $557,</w:t>
      </w:r>
      <w:r w:rsidR="0070064F" w:rsidRPr="008046A5">
        <w:t xml:space="preserve">059 in sales tax distribution from Warren County. </w:t>
      </w:r>
    </w:p>
    <w:p w14:paraId="1ABA3A6E" w14:textId="6D40F524" w:rsidR="0070064F" w:rsidRPr="0047060F" w:rsidRDefault="0070064F" w:rsidP="00332AFC">
      <w:pPr>
        <w:pStyle w:val="Heading3"/>
        <w:jc w:val="both"/>
        <w:rPr>
          <w:b/>
          <w:bCs/>
          <w:color w:val="275317" w:themeColor="accent6" w:themeShade="80"/>
          <w:sz w:val="24"/>
          <w:szCs w:val="24"/>
        </w:rPr>
      </w:pPr>
      <w:bookmarkStart w:id="48" w:name="_Toc196814884"/>
      <w:bookmarkStart w:id="49" w:name="_Toc197524093"/>
      <w:bookmarkStart w:id="50" w:name="_Toc212641884"/>
      <w:r w:rsidRPr="0047060F">
        <w:rPr>
          <w:b/>
          <w:bCs/>
          <w:color w:val="275317" w:themeColor="accent6" w:themeShade="80"/>
          <w:sz w:val="24"/>
          <w:szCs w:val="24"/>
        </w:rPr>
        <w:t>Property Tax Rates</w:t>
      </w:r>
      <w:bookmarkEnd w:id="48"/>
      <w:bookmarkEnd w:id="49"/>
      <w:bookmarkEnd w:id="50"/>
    </w:p>
    <w:p w14:paraId="5BD69304" w14:textId="7CC0DE3C" w:rsidR="003C4144" w:rsidRPr="008046A5" w:rsidRDefault="004E2DC2" w:rsidP="00332AFC">
      <w:pPr>
        <w:jc w:val="both"/>
      </w:pPr>
      <w:r w:rsidRPr="008046A5">
        <w:t xml:space="preserve">Property taxes are determined by multiplying the tax rate by the property value per thousand dollars (Table </w:t>
      </w:r>
      <w:r w:rsidR="00CB5DD5">
        <w:t>3</w:t>
      </w:r>
      <w:r w:rsidRPr="008046A5">
        <w:t>).</w:t>
      </w:r>
      <w:r w:rsidR="00473DB7">
        <w:t xml:space="preserve"> Property tax rates are a key economic indicator because they reflect both a community’s fiscal capacity, and the cost of living and doing business. </w:t>
      </w:r>
      <w:r w:rsidR="00FE6C85">
        <w:t xml:space="preserve">Higher rates reflect a limited tax base, requiring property owners to carry a larger share of the cost for local services, while lower </w:t>
      </w:r>
      <w:r w:rsidR="00F66152">
        <w:t>rates</w:t>
      </w:r>
      <w:r w:rsidR="00FE6C85">
        <w:t xml:space="preserve"> usually indicate a broader or more diverse tax base. Property taxes affect housing affordability and business and development decisions. Overall, tax rates signal how well a community can fund services while remaining affordable and economically competitive. </w:t>
      </w:r>
    </w:p>
    <w:tbl>
      <w:tblPr>
        <w:tblStyle w:val="TableGrid"/>
        <w:tblW w:w="0" w:type="auto"/>
        <w:tblLook w:val="04A0" w:firstRow="1" w:lastRow="0" w:firstColumn="1" w:lastColumn="0" w:noHBand="0" w:noVBand="1"/>
      </w:tblPr>
      <w:tblGrid>
        <w:gridCol w:w="1795"/>
        <w:gridCol w:w="1170"/>
        <w:gridCol w:w="1147"/>
        <w:gridCol w:w="1338"/>
        <w:gridCol w:w="1339"/>
        <w:gridCol w:w="1339"/>
        <w:gridCol w:w="1222"/>
      </w:tblGrid>
      <w:tr w:rsidR="000A1704" w:rsidRPr="008046A5" w14:paraId="415FB3B6" w14:textId="4F326624">
        <w:tc>
          <w:tcPr>
            <w:tcW w:w="9350" w:type="dxa"/>
            <w:gridSpan w:val="7"/>
          </w:tcPr>
          <w:p w14:paraId="630B284E" w14:textId="1431F520" w:rsidR="00B92E61" w:rsidRPr="008046A5" w:rsidRDefault="000A1704" w:rsidP="00E85D38">
            <w:pPr>
              <w:rPr>
                <w:b/>
                <w:bCs/>
              </w:rPr>
            </w:pPr>
            <w:r w:rsidRPr="008046A5">
              <w:rPr>
                <w:b/>
                <w:bCs/>
              </w:rPr>
              <w:t xml:space="preserve">Table </w:t>
            </w:r>
            <w:r w:rsidR="004B4E3C">
              <w:rPr>
                <w:b/>
                <w:bCs/>
              </w:rPr>
              <w:t>3</w:t>
            </w:r>
            <w:r w:rsidRPr="008046A5">
              <w:rPr>
                <w:b/>
                <w:bCs/>
              </w:rPr>
              <w:t>: Tax Rates Town of Horicon 2020 – 2025</w:t>
            </w:r>
          </w:p>
          <w:p w14:paraId="5B856544" w14:textId="2D64A649" w:rsidR="000A1704" w:rsidRPr="008046A5" w:rsidRDefault="00B92E61" w:rsidP="00E85D38">
            <w:r w:rsidRPr="008046A5">
              <w:t>Source: Warren County Real Property Tax Service Agency</w:t>
            </w:r>
          </w:p>
        </w:tc>
      </w:tr>
      <w:tr w:rsidR="000A1704" w:rsidRPr="008046A5" w14:paraId="03621F85" w14:textId="5D722616" w:rsidTr="009A19DA">
        <w:tc>
          <w:tcPr>
            <w:tcW w:w="1795" w:type="dxa"/>
          </w:tcPr>
          <w:p w14:paraId="0F7E1BDF" w14:textId="77777777" w:rsidR="000A1704" w:rsidRPr="008046A5" w:rsidRDefault="000A1704" w:rsidP="00E85D38"/>
        </w:tc>
        <w:tc>
          <w:tcPr>
            <w:tcW w:w="1170" w:type="dxa"/>
          </w:tcPr>
          <w:p w14:paraId="73FFE9D0" w14:textId="7CA85C07" w:rsidR="000A1704" w:rsidRPr="008046A5" w:rsidRDefault="000A1704" w:rsidP="00E85D38">
            <w:r w:rsidRPr="008046A5">
              <w:t>2020</w:t>
            </w:r>
          </w:p>
        </w:tc>
        <w:tc>
          <w:tcPr>
            <w:tcW w:w="1147" w:type="dxa"/>
          </w:tcPr>
          <w:p w14:paraId="3BB9CC6B" w14:textId="2CA0A8F7" w:rsidR="000A1704" w:rsidRPr="008046A5" w:rsidRDefault="000A1704" w:rsidP="00E85D38">
            <w:r w:rsidRPr="008046A5">
              <w:t>2021</w:t>
            </w:r>
          </w:p>
        </w:tc>
        <w:tc>
          <w:tcPr>
            <w:tcW w:w="1338" w:type="dxa"/>
          </w:tcPr>
          <w:p w14:paraId="61E40873" w14:textId="1E6EF467" w:rsidR="000A1704" w:rsidRPr="008046A5" w:rsidRDefault="000A1704" w:rsidP="00E85D38">
            <w:r w:rsidRPr="008046A5">
              <w:t>2022</w:t>
            </w:r>
          </w:p>
        </w:tc>
        <w:tc>
          <w:tcPr>
            <w:tcW w:w="1339" w:type="dxa"/>
          </w:tcPr>
          <w:p w14:paraId="04250CFB" w14:textId="488BC713" w:rsidR="000A1704" w:rsidRPr="008046A5" w:rsidRDefault="000A1704" w:rsidP="00E85D38">
            <w:r w:rsidRPr="008046A5">
              <w:t>2023</w:t>
            </w:r>
          </w:p>
        </w:tc>
        <w:tc>
          <w:tcPr>
            <w:tcW w:w="1339" w:type="dxa"/>
          </w:tcPr>
          <w:p w14:paraId="1C6FAD90" w14:textId="3AECE932" w:rsidR="000A1704" w:rsidRPr="008046A5" w:rsidRDefault="000A1704" w:rsidP="00E85D38">
            <w:r w:rsidRPr="008046A5">
              <w:t>2024</w:t>
            </w:r>
          </w:p>
        </w:tc>
        <w:tc>
          <w:tcPr>
            <w:tcW w:w="1222" w:type="dxa"/>
          </w:tcPr>
          <w:p w14:paraId="7F2C1279" w14:textId="5A485996" w:rsidR="000A1704" w:rsidRPr="008046A5" w:rsidRDefault="000A1704" w:rsidP="00E85D38">
            <w:r w:rsidRPr="008046A5">
              <w:t>2025</w:t>
            </w:r>
          </w:p>
        </w:tc>
      </w:tr>
      <w:tr w:rsidR="000A1704" w:rsidRPr="008046A5" w14:paraId="2C10B849" w14:textId="62056990" w:rsidTr="009A19DA">
        <w:tc>
          <w:tcPr>
            <w:tcW w:w="1795" w:type="dxa"/>
          </w:tcPr>
          <w:p w14:paraId="665FD940" w14:textId="0E7B803A" w:rsidR="000A1704" w:rsidRPr="008046A5" w:rsidRDefault="000A1704" w:rsidP="00E85D38">
            <w:r w:rsidRPr="008046A5">
              <w:t>County</w:t>
            </w:r>
          </w:p>
        </w:tc>
        <w:tc>
          <w:tcPr>
            <w:tcW w:w="1170" w:type="dxa"/>
          </w:tcPr>
          <w:p w14:paraId="061E6557" w14:textId="2313B617" w:rsidR="000A1704" w:rsidRPr="008046A5" w:rsidRDefault="00092002" w:rsidP="00E85D38">
            <w:r w:rsidRPr="008046A5">
              <w:t>$</w:t>
            </w:r>
            <w:r w:rsidR="00F457ED" w:rsidRPr="008046A5">
              <w:t>3.986</w:t>
            </w:r>
          </w:p>
        </w:tc>
        <w:tc>
          <w:tcPr>
            <w:tcW w:w="1147" w:type="dxa"/>
          </w:tcPr>
          <w:p w14:paraId="57225C19" w14:textId="5545462C" w:rsidR="000A1704" w:rsidRPr="008046A5" w:rsidRDefault="00B9537D" w:rsidP="00E85D38">
            <w:r w:rsidRPr="008046A5">
              <w:t>$3.920</w:t>
            </w:r>
          </w:p>
        </w:tc>
        <w:tc>
          <w:tcPr>
            <w:tcW w:w="1338" w:type="dxa"/>
          </w:tcPr>
          <w:p w14:paraId="5C340C56" w14:textId="2826F02D" w:rsidR="000A1704" w:rsidRPr="008046A5" w:rsidRDefault="00B9537D" w:rsidP="00E85D38">
            <w:r w:rsidRPr="008046A5">
              <w:t>$3.899</w:t>
            </w:r>
          </w:p>
        </w:tc>
        <w:tc>
          <w:tcPr>
            <w:tcW w:w="1339" w:type="dxa"/>
          </w:tcPr>
          <w:p w14:paraId="53CA369A" w14:textId="1806FFEE" w:rsidR="000A1704" w:rsidRPr="008046A5" w:rsidRDefault="00B9537D" w:rsidP="00E85D38">
            <w:r w:rsidRPr="008046A5">
              <w:t>$</w:t>
            </w:r>
            <w:r w:rsidR="00D71D3B" w:rsidRPr="008046A5">
              <w:t>3.578</w:t>
            </w:r>
          </w:p>
        </w:tc>
        <w:tc>
          <w:tcPr>
            <w:tcW w:w="1339" w:type="dxa"/>
          </w:tcPr>
          <w:p w14:paraId="0F9D995A" w14:textId="33D6C104" w:rsidR="000A1704" w:rsidRPr="008046A5" w:rsidRDefault="00D71D3B" w:rsidP="00E85D38">
            <w:r w:rsidRPr="008046A5">
              <w:t>$3.351</w:t>
            </w:r>
          </w:p>
        </w:tc>
        <w:tc>
          <w:tcPr>
            <w:tcW w:w="1222" w:type="dxa"/>
          </w:tcPr>
          <w:p w14:paraId="04AF9268" w14:textId="595612A3" w:rsidR="000A1704" w:rsidRPr="008046A5" w:rsidRDefault="007F7C46" w:rsidP="00E85D38">
            <w:r w:rsidRPr="008046A5">
              <w:t>$</w:t>
            </w:r>
            <w:r w:rsidR="005F3613" w:rsidRPr="008046A5">
              <w:t>3.707</w:t>
            </w:r>
          </w:p>
        </w:tc>
      </w:tr>
      <w:tr w:rsidR="000A1704" w:rsidRPr="008046A5" w14:paraId="57A0BF3E" w14:textId="14BB7156" w:rsidTr="009A19DA">
        <w:tc>
          <w:tcPr>
            <w:tcW w:w="1795" w:type="dxa"/>
          </w:tcPr>
          <w:p w14:paraId="187A90E7" w14:textId="419A7E14" w:rsidR="000A1704" w:rsidRPr="008046A5" w:rsidRDefault="000A1704" w:rsidP="00E85D38">
            <w:r w:rsidRPr="008046A5">
              <w:t>Town</w:t>
            </w:r>
          </w:p>
        </w:tc>
        <w:tc>
          <w:tcPr>
            <w:tcW w:w="1170" w:type="dxa"/>
          </w:tcPr>
          <w:p w14:paraId="3115B33A" w14:textId="28E71ABD" w:rsidR="000A1704" w:rsidRPr="008046A5" w:rsidRDefault="00693468" w:rsidP="00E85D38">
            <w:r w:rsidRPr="008046A5">
              <w:t>$</w:t>
            </w:r>
            <w:r w:rsidR="00F43A7E" w:rsidRPr="008046A5">
              <w:t>0</w:t>
            </w:r>
            <w:r w:rsidRPr="008046A5">
              <w:t>.880</w:t>
            </w:r>
          </w:p>
        </w:tc>
        <w:tc>
          <w:tcPr>
            <w:tcW w:w="1147" w:type="dxa"/>
          </w:tcPr>
          <w:p w14:paraId="28899296" w14:textId="695C7E47" w:rsidR="000A1704" w:rsidRPr="008046A5" w:rsidRDefault="00693468" w:rsidP="00E85D38">
            <w:r w:rsidRPr="008046A5">
              <w:t>$0.906</w:t>
            </w:r>
          </w:p>
        </w:tc>
        <w:tc>
          <w:tcPr>
            <w:tcW w:w="1338" w:type="dxa"/>
          </w:tcPr>
          <w:p w14:paraId="40C94827" w14:textId="681F1AB0" w:rsidR="000A1704" w:rsidRPr="008046A5" w:rsidRDefault="00693468" w:rsidP="00E85D38">
            <w:r w:rsidRPr="008046A5">
              <w:t>$0.</w:t>
            </w:r>
            <w:r w:rsidR="00246FD4" w:rsidRPr="008046A5">
              <w:t>936</w:t>
            </w:r>
          </w:p>
        </w:tc>
        <w:tc>
          <w:tcPr>
            <w:tcW w:w="1339" w:type="dxa"/>
          </w:tcPr>
          <w:p w14:paraId="04E1DAD6" w14:textId="4B1708C1" w:rsidR="000A1704" w:rsidRPr="008046A5" w:rsidRDefault="00CF1720" w:rsidP="00E85D38">
            <w:r w:rsidRPr="008046A5">
              <w:t>$0.</w:t>
            </w:r>
            <w:r w:rsidR="007F6600" w:rsidRPr="008046A5">
              <w:t>512</w:t>
            </w:r>
          </w:p>
        </w:tc>
        <w:tc>
          <w:tcPr>
            <w:tcW w:w="1339" w:type="dxa"/>
          </w:tcPr>
          <w:p w14:paraId="6794EEF9" w14:textId="67F8F909" w:rsidR="000A1704" w:rsidRPr="008046A5" w:rsidRDefault="007F6600" w:rsidP="00E85D38">
            <w:r w:rsidRPr="008046A5">
              <w:t>$0.</w:t>
            </w:r>
            <w:r w:rsidR="00500C9B" w:rsidRPr="008046A5">
              <w:t>466</w:t>
            </w:r>
          </w:p>
        </w:tc>
        <w:tc>
          <w:tcPr>
            <w:tcW w:w="1222" w:type="dxa"/>
          </w:tcPr>
          <w:p w14:paraId="75F7B8D8" w14:textId="316E7DBE" w:rsidR="000A1704" w:rsidRPr="008046A5" w:rsidRDefault="00500C9B" w:rsidP="00E85D38">
            <w:r w:rsidRPr="008046A5">
              <w:t>$0.</w:t>
            </w:r>
            <w:r w:rsidR="00214F0E" w:rsidRPr="008046A5">
              <w:t>421</w:t>
            </w:r>
          </w:p>
        </w:tc>
      </w:tr>
      <w:tr w:rsidR="000A1704" w:rsidRPr="008046A5" w14:paraId="3FDBA4E9" w14:textId="4EA38760" w:rsidTr="009A19DA">
        <w:tc>
          <w:tcPr>
            <w:tcW w:w="1795" w:type="dxa"/>
          </w:tcPr>
          <w:p w14:paraId="611D9F21" w14:textId="670669F4" w:rsidR="000A1704" w:rsidRPr="008046A5" w:rsidRDefault="000A1704" w:rsidP="00E85D38">
            <w:r w:rsidRPr="008046A5">
              <w:t>Fire Pro</w:t>
            </w:r>
          </w:p>
        </w:tc>
        <w:tc>
          <w:tcPr>
            <w:tcW w:w="1170" w:type="dxa"/>
          </w:tcPr>
          <w:p w14:paraId="486E93EC" w14:textId="28EB1776" w:rsidR="000A1704" w:rsidRPr="008046A5" w:rsidRDefault="00FF40A5" w:rsidP="00E85D38">
            <w:r w:rsidRPr="008046A5">
              <w:t>$0.382</w:t>
            </w:r>
          </w:p>
        </w:tc>
        <w:tc>
          <w:tcPr>
            <w:tcW w:w="1147" w:type="dxa"/>
          </w:tcPr>
          <w:p w14:paraId="552DA3E4" w14:textId="0BAAD8B4" w:rsidR="000A1704" w:rsidRPr="008046A5" w:rsidRDefault="00D51301" w:rsidP="00E85D38">
            <w:r w:rsidRPr="008046A5">
              <w:t>$</w:t>
            </w:r>
            <w:r w:rsidR="000376C6" w:rsidRPr="008046A5">
              <w:t>0.380</w:t>
            </w:r>
          </w:p>
        </w:tc>
        <w:tc>
          <w:tcPr>
            <w:tcW w:w="1338" w:type="dxa"/>
          </w:tcPr>
          <w:p w14:paraId="52F555E4" w14:textId="57819C12" w:rsidR="000A1704" w:rsidRPr="008046A5" w:rsidRDefault="000376C6" w:rsidP="00E85D38">
            <w:r w:rsidRPr="008046A5">
              <w:t>$</w:t>
            </w:r>
            <w:r w:rsidR="00210FB3" w:rsidRPr="008046A5">
              <w:t>0.381</w:t>
            </w:r>
          </w:p>
        </w:tc>
        <w:tc>
          <w:tcPr>
            <w:tcW w:w="1339" w:type="dxa"/>
          </w:tcPr>
          <w:p w14:paraId="28ECF388" w14:textId="143D8208" w:rsidR="000A1704" w:rsidRPr="008046A5" w:rsidRDefault="00210FB3" w:rsidP="00E85D38">
            <w:r w:rsidRPr="008046A5">
              <w:t>$</w:t>
            </w:r>
            <w:r w:rsidR="0079107F" w:rsidRPr="008046A5">
              <w:t>0.333</w:t>
            </w:r>
          </w:p>
        </w:tc>
        <w:tc>
          <w:tcPr>
            <w:tcW w:w="1339" w:type="dxa"/>
          </w:tcPr>
          <w:p w14:paraId="25476ADF" w14:textId="4A9D81B7" w:rsidR="000A1704" w:rsidRPr="008046A5" w:rsidRDefault="0079107F" w:rsidP="00E85D38">
            <w:r w:rsidRPr="008046A5">
              <w:t>$0.388</w:t>
            </w:r>
          </w:p>
        </w:tc>
        <w:tc>
          <w:tcPr>
            <w:tcW w:w="1222" w:type="dxa"/>
          </w:tcPr>
          <w:p w14:paraId="728D3DF9" w14:textId="4E010435" w:rsidR="000A1704" w:rsidRPr="008046A5" w:rsidRDefault="0079107F" w:rsidP="00E85D38">
            <w:r w:rsidRPr="008046A5">
              <w:t>$0.411</w:t>
            </w:r>
          </w:p>
        </w:tc>
      </w:tr>
      <w:tr w:rsidR="0048372D" w:rsidRPr="008046A5" w14:paraId="264E412E" w14:textId="5E2308F5" w:rsidTr="009A19DA">
        <w:tc>
          <w:tcPr>
            <w:tcW w:w="1795" w:type="dxa"/>
          </w:tcPr>
          <w:p w14:paraId="75A4ADC9" w14:textId="45D69389" w:rsidR="0048372D" w:rsidRPr="008046A5" w:rsidRDefault="00503AD5" w:rsidP="0048372D">
            <w:r>
              <w:t>Schroon Lk Park</w:t>
            </w:r>
          </w:p>
        </w:tc>
        <w:tc>
          <w:tcPr>
            <w:tcW w:w="1170" w:type="dxa"/>
          </w:tcPr>
          <w:p w14:paraId="49ABECFB" w14:textId="4BCB4228" w:rsidR="0048372D" w:rsidRPr="008046A5" w:rsidRDefault="0048372D" w:rsidP="0048372D">
            <w:r w:rsidRPr="008046A5">
              <w:t>$0.034</w:t>
            </w:r>
          </w:p>
        </w:tc>
        <w:tc>
          <w:tcPr>
            <w:tcW w:w="1147" w:type="dxa"/>
            <w:shd w:val="clear" w:color="auto" w:fill="FFFFFF"/>
          </w:tcPr>
          <w:p w14:paraId="63AF47DA" w14:textId="60256D1C" w:rsidR="0048372D" w:rsidRPr="008046A5" w:rsidRDefault="0048372D" w:rsidP="0048372D">
            <w:r w:rsidRPr="008046A5">
              <w:t>$0.033</w:t>
            </w:r>
          </w:p>
        </w:tc>
        <w:tc>
          <w:tcPr>
            <w:tcW w:w="1338" w:type="dxa"/>
            <w:shd w:val="clear" w:color="auto" w:fill="FFFFFF"/>
          </w:tcPr>
          <w:p w14:paraId="56645AE6" w14:textId="6A3B51C0" w:rsidR="0048372D" w:rsidRPr="008046A5" w:rsidRDefault="0048372D" w:rsidP="0048372D">
            <w:r w:rsidRPr="008046A5">
              <w:t>$0.033</w:t>
            </w:r>
          </w:p>
        </w:tc>
        <w:tc>
          <w:tcPr>
            <w:tcW w:w="1339" w:type="dxa"/>
            <w:shd w:val="clear" w:color="auto" w:fill="FFFFFF"/>
          </w:tcPr>
          <w:p w14:paraId="63000830" w14:textId="4D0482F2" w:rsidR="0048372D" w:rsidRPr="008046A5" w:rsidRDefault="0048372D" w:rsidP="0048372D">
            <w:r w:rsidRPr="008046A5">
              <w:t>$0.241</w:t>
            </w:r>
          </w:p>
        </w:tc>
        <w:tc>
          <w:tcPr>
            <w:tcW w:w="1339" w:type="dxa"/>
            <w:shd w:val="clear" w:color="auto" w:fill="FFFFFF"/>
          </w:tcPr>
          <w:p w14:paraId="13470317" w14:textId="0F9A1259" w:rsidR="0048372D" w:rsidRPr="008046A5" w:rsidRDefault="0048372D" w:rsidP="0048372D">
            <w:r w:rsidRPr="008046A5">
              <w:t>$0.030</w:t>
            </w:r>
          </w:p>
        </w:tc>
        <w:tc>
          <w:tcPr>
            <w:tcW w:w="1222" w:type="dxa"/>
            <w:shd w:val="clear" w:color="auto" w:fill="FFFFFF"/>
          </w:tcPr>
          <w:p w14:paraId="011B770C" w14:textId="4107DD8A" w:rsidR="0048372D" w:rsidRPr="008046A5" w:rsidRDefault="0048372D" w:rsidP="0048372D">
            <w:r w:rsidRPr="008046A5">
              <w:t>$0.027</w:t>
            </w:r>
          </w:p>
        </w:tc>
      </w:tr>
      <w:tr w:rsidR="00C13232" w:rsidRPr="008046A5" w14:paraId="63B797F6" w14:textId="3CFFDE74" w:rsidTr="009A19DA">
        <w:tc>
          <w:tcPr>
            <w:tcW w:w="1795" w:type="dxa"/>
          </w:tcPr>
          <w:p w14:paraId="36F14E26" w14:textId="73955FBD" w:rsidR="00C13232" w:rsidRPr="008046A5" w:rsidRDefault="00094E0C" w:rsidP="00C13232">
            <w:r w:rsidRPr="008046A5">
              <w:t>New EMS</w:t>
            </w:r>
            <w:r w:rsidR="00C13232" w:rsidRPr="008046A5">
              <w:t xml:space="preserve"> (2023)</w:t>
            </w:r>
          </w:p>
        </w:tc>
        <w:tc>
          <w:tcPr>
            <w:tcW w:w="1170" w:type="dxa"/>
          </w:tcPr>
          <w:p w14:paraId="624FE8AF" w14:textId="6755A560" w:rsidR="00C13232" w:rsidRPr="008046A5" w:rsidRDefault="009A19DA" w:rsidP="00C13232">
            <w:r w:rsidRPr="008046A5">
              <w:t>N</w:t>
            </w:r>
            <w:r w:rsidR="00C13232" w:rsidRPr="008046A5">
              <w:t>/A</w:t>
            </w:r>
          </w:p>
        </w:tc>
        <w:tc>
          <w:tcPr>
            <w:tcW w:w="1147" w:type="dxa"/>
          </w:tcPr>
          <w:p w14:paraId="2E9E7C75" w14:textId="6BB4B859" w:rsidR="00C13232" w:rsidRPr="008046A5" w:rsidRDefault="00C13232" w:rsidP="00C13232">
            <w:r w:rsidRPr="008046A5">
              <w:t>N/A</w:t>
            </w:r>
          </w:p>
        </w:tc>
        <w:tc>
          <w:tcPr>
            <w:tcW w:w="1338" w:type="dxa"/>
          </w:tcPr>
          <w:p w14:paraId="11196A26" w14:textId="0F11209A" w:rsidR="00C13232" w:rsidRPr="008046A5" w:rsidRDefault="00C13232" w:rsidP="00C13232">
            <w:r w:rsidRPr="008046A5">
              <w:t>N/A</w:t>
            </w:r>
          </w:p>
        </w:tc>
        <w:tc>
          <w:tcPr>
            <w:tcW w:w="1339" w:type="dxa"/>
          </w:tcPr>
          <w:p w14:paraId="1709FEE3" w14:textId="1F1C6793" w:rsidR="00C13232" w:rsidRPr="008046A5" w:rsidRDefault="00C13232" w:rsidP="00C13232">
            <w:r w:rsidRPr="008046A5">
              <w:t>$0.029</w:t>
            </w:r>
          </w:p>
        </w:tc>
        <w:tc>
          <w:tcPr>
            <w:tcW w:w="1339" w:type="dxa"/>
          </w:tcPr>
          <w:p w14:paraId="7583FE16" w14:textId="1FBE2BA6" w:rsidR="00C13232" w:rsidRPr="008046A5" w:rsidRDefault="00C13232" w:rsidP="00C13232">
            <w:r w:rsidRPr="008046A5">
              <w:t>$0.250</w:t>
            </w:r>
          </w:p>
        </w:tc>
        <w:tc>
          <w:tcPr>
            <w:tcW w:w="1222" w:type="dxa"/>
          </w:tcPr>
          <w:p w14:paraId="3F05EA56" w14:textId="5D9D5073" w:rsidR="00C13232" w:rsidRPr="008046A5" w:rsidRDefault="00C13232" w:rsidP="00C13232">
            <w:r w:rsidRPr="008046A5">
              <w:t>$0.282</w:t>
            </w:r>
          </w:p>
        </w:tc>
      </w:tr>
    </w:tbl>
    <w:p w14:paraId="6896B1A2" w14:textId="77777777" w:rsidR="004E2DC2" w:rsidRPr="008046A5" w:rsidRDefault="004E2DC2" w:rsidP="00E85D38"/>
    <w:p w14:paraId="4E587978" w14:textId="38C12419" w:rsidR="007E1EDE" w:rsidRPr="00E27E44" w:rsidRDefault="00374826" w:rsidP="004644D7">
      <w:pPr>
        <w:pStyle w:val="Heading2"/>
        <w:rPr>
          <w:b/>
          <w:bCs/>
          <w:color w:val="275317" w:themeColor="accent6" w:themeShade="80"/>
        </w:rPr>
      </w:pPr>
      <w:bookmarkStart w:id="51" w:name="_Toc212641885"/>
      <w:r w:rsidRPr="00E27E44">
        <w:rPr>
          <w:b/>
          <w:bCs/>
          <w:color w:val="275317" w:themeColor="accent6" w:themeShade="80"/>
        </w:rPr>
        <w:t>Economic Trends</w:t>
      </w:r>
      <w:bookmarkEnd w:id="51"/>
    </w:p>
    <w:p w14:paraId="5EFEFE48" w14:textId="29C61DBA" w:rsidR="00374826" w:rsidRPr="0047060F" w:rsidRDefault="00374826" w:rsidP="00E27E44">
      <w:pPr>
        <w:pStyle w:val="Heading3"/>
        <w:rPr>
          <w:b/>
          <w:bCs/>
          <w:color w:val="275317" w:themeColor="accent6" w:themeShade="80"/>
          <w:sz w:val="24"/>
          <w:szCs w:val="24"/>
        </w:rPr>
      </w:pPr>
      <w:bookmarkStart w:id="52" w:name="_Toc212641886"/>
      <w:r w:rsidRPr="0047060F">
        <w:rPr>
          <w:b/>
          <w:bCs/>
          <w:color w:val="275317" w:themeColor="accent6" w:themeShade="80"/>
          <w:sz w:val="24"/>
          <w:szCs w:val="24"/>
        </w:rPr>
        <w:t>Housing Characteristics</w:t>
      </w:r>
      <w:bookmarkEnd w:id="52"/>
      <w:r w:rsidRPr="0047060F">
        <w:rPr>
          <w:b/>
          <w:bCs/>
          <w:color w:val="275317" w:themeColor="accent6" w:themeShade="80"/>
          <w:sz w:val="24"/>
          <w:szCs w:val="24"/>
        </w:rPr>
        <w:t xml:space="preserve">  </w:t>
      </w:r>
    </w:p>
    <w:p w14:paraId="3DD69A5F" w14:textId="33BA3480" w:rsidR="00303345" w:rsidRDefault="07F1E82F" w:rsidP="00332AFC">
      <w:pPr>
        <w:spacing w:after="360"/>
        <w:jc w:val="both"/>
      </w:pPr>
      <w:r>
        <w:t xml:space="preserve"> </w:t>
      </w:r>
      <w:r w:rsidR="007C092A">
        <w:t>T</w:t>
      </w:r>
      <w:r>
        <w:t>he town had approximately 1,900 housing units, of which 760 (40%) were occupied b</w:t>
      </w:r>
      <w:r w:rsidR="0D264099">
        <w:t>y year-round residents</w:t>
      </w:r>
      <w:r w:rsidR="00F0249F">
        <w:t>,</w:t>
      </w:r>
      <w:r w:rsidR="0D264099">
        <w:t xml:space="preserve"> and 1,011 (53%) were seasonal</w:t>
      </w:r>
      <w:r w:rsidR="15FB6F66">
        <w:t xml:space="preserve"> (ACS 5-year Estimates, 2023)</w:t>
      </w:r>
      <w:r w:rsidR="0D264099">
        <w:t xml:space="preserve">. This is much higher than the county average of 15% seasonal housing </w:t>
      </w:r>
      <w:r w:rsidR="00631545">
        <w:t>units</w:t>
      </w:r>
      <w:r w:rsidR="00991853">
        <w:t>,</w:t>
      </w:r>
      <w:r w:rsidR="00631545">
        <w:t xml:space="preserve"> but</w:t>
      </w:r>
      <w:r w:rsidR="0D264099">
        <w:t xml:space="preserve"> falls between Horicon’s immediate neighbors of Chester</w:t>
      </w:r>
      <w:r w:rsidR="00991853">
        <w:t>,</w:t>
      </w:r>
      <w:r w:rsidR="0D264099">
        <w:t xml:space="preserve"> with 37% of</w:t>
      </w:r>
      <w:r w:rsidR="441D09F5">
        <w:t xml:space="preserve"> seasonal units</w:t>
      </w:r>
      <w:r w:rsidR="00991853">
        <w:t>,</w:t>
      </w:r>
      <w:r w:rsidR="441D09F5">
        <w:t xml:space="preserve"> and Hague, with 67% seasonal units. The percentage of year-round units has increased slightly over the past </w:t>
      </w:r>
      <w:r w:rsidR="1CFC6AD9">
        <w:t>13</w:t>
      </w:r>
      <w:r w:rsidR="441D09F5">
        <w:t xml:space="preserve"> years</w:t>
      </w:r>
      <w:r w:rsidR="136582CE">
        <w:t xml:space="preserve">, with </w:t>
      </w:r>
      <w:r w:rsidR="7EE293EE">
        <w:t>approximately 40</w:t>
      </w:r>
      <w:r w:rsidR="136582CE">
        <w:t>% of units in 2023 being occupied by year-round residents, compared to about 37% in 2010.</w:t>
      </w:r>
      <w:r w:rsidR="55395096">
        <w:t xml:space="preserve"> </w:t>
      </w:r>
      <w:r w:rsidR="136582CE">
        <w:t xml:space="preserve">Approximately </w:t>
      </w:r>
      <w:r w:rsidR="75BEC90B">
        <w:t>86% of year-round units are owner</w:t>
      </w:r>
      <w:r w:rsidR="195500D1">
        <w:t>-</w:t>
      </w:r>
      <w:r w:rsidR="75BEC90B">
        <w:t xml:space="preserve">occupied, with 14% </w:t>
      </w:r>
      <w:r w:rsidR="00F0249F">
        <w:t>renter-occupied</w:t>
      </w:r>
      <w:r w:rsidR="75BEC90B">
        <w:t xml:space="preserve">. </w:t>
      </w:r>
    </w:p>
    <w:p w14:paraId="4CD5ED26" w14:textId="750EB8BA" w:rsidR="00303345" w:rsidRDefault="75BEC90B" w:rsidP="00332AFC">
      <w:pPr>
        <w:spacing w:after="360"/>
        <w:jc w:val="both"/>
      </w:pPr>
      <w:r>
        <w:t xml:space="preserve">Approximately 18% of </w:t>
      </w:r>
      <w:r w:rsidR="42A2E79D">
        <w:t>households</w:t>
      </w:r>
      <w:r>
        <w:t xml:space="preserve"> are considered mortgage-burdened, paying more than 30% of their household income on a mortgage, while nearly 58% of renter househo</w:t>
      </w:r>
      <w:r w:rsidR="2B29E3F7">
        <w:t>lds are rent-burdened.</w:t>
      </w:r>
      <w:r w:rsidR="55395096">
        <w:t xml:space="preserve"> </w:t>
      </w:r>
      <w:r w:rsidR="2B29E3F7">
        <w:t xml:space="preserve">About 8% of year-round householders have moved into their homes since 2021, while approximately 18% moved </w:t>
      </w:r>
      <w:r w:rsidR="718AFE1B">
        <w:t xml:space="preserve">to the Town </w:t>
      </w:r>
      <w:r w:rsidR="7CA4BC80">
        <w:t>prior to</w:t>
      </w:r>
      <w:r w:rsidR="2B29E3F7">
        <w:t xml:space="preserve"> 1990.</w:t>
      </w:r>
    </w:p>
    <w:p w14:paraId="2051F09F" w14:textId="77777777" w:rsidR="00F0249F" w:rsidRDefault="00C54137" w:rsidP="009D08D1">
      <w:pPr>
        <w:keepNext/>
        <w:spacing w:after="360"/>
        <w:jc w:val="both"/>
      </w:pPr>
      <w:r w:rsidRPr="00DE149C">
        <w:lastRenderedPageBreak/>
        <w:t>The US Census shows</w:t>
      </w:r>
      <w:r>
        <w:t xml:space="preserve"> that m</w:t>
      </w:r>
      <w:r w:rsidR="2FACF082">
        <w:t>ost</w:t>
      </w:r>
      <w:r w:rsidR="121519AA">
        <w:t xml:space="preserve"> homes in Horicon are </w:t>
      </w:r>
      <w:r w:rsidR="00991853">
        <w:t>single-family</w:t>
      </w:r>
      <w:r>
        <w:t xml:space="preserve"> homes</w:t>
      </w:r>
      <w:r w:rsidR="121519AA">
        <w:t xml:space="preserve"> (1,702), followed by mobile homes (198). Approximately 19% of Horicon’s housing stock was built before 1940. The town’s largest increase in hou</w:t>
      </w:r>
      <w:r w:rsidR="3E426625">
        <w:t xml:space="preserve">sing </w:t>
      </w:r>
      <w:r w:rsidR="1D9494C2">
        <w:t>was</w:t>
      </w:r>
      <w:r w:rsidR="3E426625">
        <w:t xml:space="preserve"> in the 1960s and 1980s, with nearly 300 housing units built in each of those decades. In contrast, only 103 homes were </w:t>
      </w:r>
      <w:r w:rsidR="00695338">
        <w:t xml:space="preserve">reportedly </w:t>
      </w:r>
      <w:r w:rsidR="3E426625">
        <w:t>constructed between 2010 and 2023. According to local building permit data, 66 building permits have been</w:t>
      </w:r>
      <w:r w:rsidR="60942E18">
        <w:t xml:space="preserve"> issued for </w:t>
      </w:r>
      <w:r w:rsidR="00991853">
        <w:t>single-family</w:t>
      </w:r>
      <w:r w:rsidR="60942E18">
        <w:t xml:space="preserve"> units between 2019 and 2024, as well as 10 permits for manufactured homes</w:t>
      </w:r>
      <w:r w:rsidR="00300FAD">
        <w:t xml:space="preserve"> (Figure 5)</w:t>
      </w:r>
      <w:r w:rsidR="60942E18">
        <w:t>.</w:t>
      </w:r>
      <w:r w:rsidR="00A06FE6">
        <w:t xml:space="preserve">  </w:t>
      </w:r>
      <w:r w:rsidR="52CB1EDA" w:rsidRPr="008046A5">
        <w:rPr>
          <w:noProof/>
        </w:rPr>
        <w:drawing>
          <wp:inline distT="0" distB="0" distL="0" distR="0" wp14:anchorId="750D468B" wp14:editId="35DE73AA">
            <wp:extent cx="5124448" cy="3076575"/>
            <wp:effectExtent l="0" t="0" r="0" b="0"/>
            <wp:docPr id="1683468940" name="Picture 1683468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3468940"/>
                    <pic:cNvPicPr/>
                  </pic:nvPicPr>
                  <pic:blipFill>
                    <a:blip r:embed="rId19">
                      <a:extLst>
                        <a:ext uri="{28A0092B-C50C-407E-A947-70E740481C1C}">
                          <a14:useLocalDpi xmlns:a14="http://schemas.microsoft.com/office/drawing/2010/main" val="0"/>
                        </a:ext>
                      </a:extLst>
                    </a:blip>
                    <a:stretch>
                      <a:fillRect/>
                    </a:stretch>
                  </pic:blipFill>
                  <pic:spPr>
                    <a:xfrm>
                      <a:off x="0" y="0"/>
                      <a:ext cx="5124448" cy="3076575"/>
                    </a:xfrm>
                    <a:prstGeom prst="rect">
                      <a:avLst/>
                    </a:prstGeom>
                  </pic:spPr>
                </pic:pic>
              </a:graphicData>
            </a:graphic>
          </wp:inline>
        </w:drawing>
      </w:r>
    </w:p>
    <w:p w14:paraId="220E9822" w14:textId="28E9A1CE" w:rsidR="00300FAD" w:rsidRDefault="00F0249F" w:rsidP="00F0249F">
      <w:pPr>
        <w:pStyle w:val="Caption"/>
      </w:pPr>
      <w:r>
        <w:t xml:space="preserve">Figure </w:t>
      </w:r>
      <w:fldSimple w:instr=" SEQ Figure \* ARABIC ">
        <w:r w:rsidR="008E59B1">
          <w:rPr>
            <w:noProof/>
          </w:rPr>
          <w:t>5</w:t>
        </w:r>
      </w:fldSimple>
      <w:r>
        <w:t>: Building Permits issued in the Town of Horicon (2019 - 2024).</w:t>
      </w:r>
    </w:p>
    <w:p w14:paraId="158F2E6B" w14:textId="025D56F5" w:rsidR="007748CF" w:rsidRPr="00F209CE" w:rsidRDefault="007748CF" w:rsidP="00300FAD">
      <w:pPr>
        <w:pStyle w:val="Heading1"/>
        <w:rPr>
          <w:color w:val="275317" w:themeColor="accent6" w:themeShade="80"/>
        </w:rPr>
      </w:pPr>
      <w:bookmarkStart w:id="53" w:name="_Toc212641887"/>
      <w:r w:rsidRPr="00F209CE">
        <w:rPr>
          <w:color w:val="275317" w:themeColor="accent6" w:themeShade="80"/>
        </w:rPr>
        <w:t>Land Use</w:t>
      </w:r>
      <w:r w:rsidR="005D7C97" w:rsidRPr="00F209CE">
        <w:rPr>
          <w:color w:val="275317" w:themeColor="accent6" w:themeShade="80"/>
        </w:rPr>
        <w:t xml:space="preserve"> and Smart Growth Focus Areas</w:t>
      </w:r>
      <w:bookmarkEnd w:id="53"/>
    </w:p>
    <w:p w14:paraId="72E00B6C" w14:textId="77777777" w:rsidR="00DB5AA3" w:rsidRPr="00DB5AA3" w:rsidRDefault="3BA662BE" w:rsidP="00332AFC">
      <w:pPr>
        <w:jc w:val="both"/>
        <w:rPr>
          <w:rFonts w:ascii="Aptos" w:eastAsia="Aptos" w:hAnsi="Aptos" w:cs="Aptos"/>
          <w:b/>
          <w:bCs/>
          <w:color w:val="275317" w:themeColor="accent6" w:themeShade="80"/>
          <w:sz w:val="24"/>
          <w:szCs w:val="24"/>
        </w:rPr>
      </w:pPr>
      <w:r w:rsidRPr="00DB5AA3">
        <w:rPr>
          <w:rFonts w:ascii="Aptos" w:eastAsia="Aptos" w:hAnsi="Aptos" w:cs="Aptos"/>
          <w:b/>
          <w:bCs/>
          <w:color w:val="275317" w:themeColor="accent6" w:themeShade="80"/>
          <w:sz w:val="24"/>
          <w:szCs w:val="24"/>
        </w:rPr>
        <w:t>Land use</w:t>
      </w:r>
      <w:r w:rsidR="1F2A3540" w:rsidRPr="00DB5AA3">
        <w:rPr>
          <w:rFonts w:ascii="Aptos" w:eastAsia="Aptos" w:hAnsi="Aptos" w:cs="Aptos"/>
          <w:b/>
          <w:bCs/>
          <w:color w:val="275317" w:themeColor="accent6" w:themeShade="80"/>
          <w:sz w:val="24"/>
          <w:szCs w:val="24"/>
        </w:rPr>
        <w:t xml:space="preserve"> </w:t>
      </w:r>
    </w:p>
    <w:p w14:paraId="30FAA90A" w14:textId="77777777" w:rsidR="00AD3538" w:rsidRDefault="00AD3538" w:rsidP="00946CFC">
      <w:pPr>
        <w:jc w:val="both"/>
      </w:pPr>
      <w:r w:rsidRPr="00AD3538">
        <w:t>Land use in the Town of Horicon is shaped by multiple layers of regulation, including local ordinances, Adirondack Park Agency (APA) standards, and NYSDEC Unit Management Plans (UMP). These frameworks overlap across different parts of the town, influencing how land can be developed, conserved, and used for recreation.  </w:t>
      </w:r>
    </w:p>
    <w:p w14:paraId="0A051403" w14:textId="77777777" w:rsidR="00AD3538" w:rsidRDefault="00AD3538" w:rsidP="00946CFC">
      <w:pPr>
        <w:jc w:val="both"/>
      </w:pPr>
      <w:r w:rsidRPr="00AD3538">
        <w:t>Public recreation lands account for more than one-third (37.7%) of Horicon’s total land area, including portions of the Lake George Wild Forest and the Pharaoh Lake Wilderness. Publicly owned forests, open spaces, and parklands make up the town’s largest land-use category. Within the hamlet areas, local parks, ballfields, and other recreation areas contribute an additional 3.9% of land area and are classified as Recreation &amp; Entertainment</w:t>
      </w:r>
      <w:r>
        <w:t xml:space="preserve">. </w:t>
      </w:r>
    </w:p>
    <w:p w14:paraId="5FB8687E" w14:textId="7B12FF04" w:rsidR="00853E67" w:rsidRPr="00853E67" w:rsidRDefault="00853E67" w:rsidP="00853E67">
      <w:pPr>
        <w:jc w:val="both"/>
      </w:pPr>
      <w:r w:rsidRPr="00853E67">
        <w:t>Vacant land is also a major land-use category, representing 29.2% of the town. These areas included forested lots without primary structures, hunting lands, underwater parcels, rural properties, and lands used for public utilities. Residential uses make up nearly 27% of the Town’s land area </w:t>
      </w:r>
      <w:r w:rsidRPr="00853E67">
        <w:rPr>
          <w:b/>
          <w:bCs/>
        </w:rPr>
        <w:t>(Map </w:t>
      </w:r>
      <w:r>
        <w:rPr>
          <w:b/>
          <w:bCs/>
        </w:rPr>
        <w:t>3</w:t>
      </w:r>
      <w:r w:rsidRPr="00853E67">
        <w:rPr>
          <w:b/>
          <w:bCs/>
        </w:rPr>
        <w:t>. Town of Horicon Land Use Map)</w:t>
      </w:r>
      <w:r w:rsidRPr="00853E67">
        <w:t>. </w:t>
      </w:r>
    </w:p>
    <w:p w14:paraId="408D9DEA" w14:textId="00C49AEF" w:rsidR="00853E67" w:rsidRPr="00853E67" w:rsidRDefault="00853E67" w:rsidP="00853E67">
      <w:pPr>
        <w:jc w:val="both"/>
      </w:pPr>
      <w:r w:rsidRPr="00853E67">
        <w:lastRenderedPageBreak/>
        <w:t>Within the Brant Lake Hamlet, land use is a mix of residential, commercial, and community services with large tracts of vacant land on the perimeter that could provide opportunity for future compatible uses. The Hamlet of Adirondack is primarily residential with pockets of commercial use in the southern portion of the hamlet </w:t>
      </w:r>
      <w:r w:rsidRPr="00853E67">
        <w:rPr>
          <w:b/>
          <w:bCs/>
        </w:rPr>
        <w:t xml:space="preserve">(Map </w:t>
      </w:r>
      <w:r w:rsidR="00BB2B48">
        <w:rPr>
          <w:b/>
          <w:bCs/>
        </w:rPr>
        <w:t>5</w:t>
      </w:r>
      <w:r w:rsidRPr="00853E67">
        <w:rPr>
          <w:b/>
          <w:bCs/>
        </w:rPr>
        <w:t>. Hamlets of Adirondack and Brant Lake Land Use Maps).</w:t>
      </w:r>
      <w:r w:rsidRPr="00853E67">
        <w:t> </w:t>
      </w:r>
    </w:p>
    <w:p w14:paraId="014A2D5A" w14:textId="73F265BD" w:rsidR="00DB5AA3" w:rsidRDefault="3BA662BE" w:rsidP="43D23AFE">
      <w:pPr>
        <w:jc w:val="both"/>
        <w:rPr>
          <w:rFonts w:ascii="Aptos" w:eastAsia="Aptos" w:hAnsi="Aptos" w:cs="Aptos"/>
        </w:rPr>
      </w:pPr>
      <w:r w:rsidRPr="00DB5AA3">
        <w:rPr>
          <w:rFonts w:ascii="Aptos" w:eastAsia="Aptos" w:hAnsi="Aptos" w:cs="Aptos"/>
          <w:b/>
          <w:bCs/>
          <w:color w:val="275317" w:themeColor="accent6" w:themeShade="80"/>
          <w:sz w:val="24"/>
          <w:szCs w:val="24"/>
        </w:rPr>
        <w:t>Smart Growth Focus Areas</w:t>
      </w:r>
      <w:r w:rsidR="00DB5AA3" w:rsidRPr="00DB5AA3">
        <w:rPr>
          <w:rFonts w:ascii="Aptos" w:eastAsia="Aptos" w:hAnsi="Aptos" w:cs="Aptos"/>
        </w:rPr>
        <w:t xml:space="preserve"> </w:t>
      </w:r>
      <w:r w:rsidR="1F2A3540" w:rsidRPr="00DB5AA3">
        <w:rPr>
          <w:rFonts w:ascii="Aptos" w:eastAsia="Aptos" w:hAnsi="Aptos" w:cs="Aptos"/>
        </w:rPr>
        <w:t xml:space="preserve"> </w:t>
      </w:r>
    </w:p>
    <w:p w14:paraId="773596D8" w14:textId="7F41258A" w:rsidR="00DA7323" w:rsidRPr="005D7C97" w:rsidRDefault="3BA662BE" w:rsidP="43D23AFE">
      <w:pPr>
        <w:jc w:val="both"/>
        <w:rPr>
          <w:rFonts w:ascii="Aptos" w:eastAsia="Aptos" w:hAnsi="Aptos" w:cs="Aptos"/>
          <w:b/>
          <w:bCs/>
          <w:color w:val="275317" w:themeColor="accent6" w:themeShade="80"/>
        </w:rPr>
      </w:pPr>
      <w:r w:rsidRPr="43D23AFE">
        <w:rPr>
          <w:rFonts w:ascii="Aptos" w:eastAsia="Aptos" w:hAnsi="Aptos" w:cs="Aptos"/>
        </w:rPr>
        <w:t>The Town of Horicon has two hamlet areas</w:t>
      </w:r>
      <w:r w:rsidR="00230272">
        <w:rPr>
          <w:rFonts w:ascii="Aptos" w:eastAsia="Aptos" w:hAnsi="Aptos" w:cs="Aptos"/>
        </w:rPr>
        <w:t>:</w:t>
      </w:r>
      <w:r w:rsidR="00230272" w:rsidRPr="43D23AFE">
        <w:rPr>
          <w:rFonts w:ascii="Aptos" w:eastAsia="Aptos" w:hAnsi="Aptos" w:cs="Aptos"/>
        </w:rPr>
        <w:t xml:space="preserve"> </w:t>
      </w:r>
      <w:r w:rsidRPr="43D23AFE">
        <w:rPr>
          <w:rFonts w:ascii="Aptos" w:eastAsia="Aptos" w:hAnsi="Aptos" w:cs="Aptos"/>
        </w:rPr>
        <w:t xml:space="preserve">Adirondack </w:t>
      </w:r>
      <w:r w:rsidR="660622B0" w:rsidRPr="43D23AFE">
        <w:rPr>
          <w:rFonts w:ascii="Aptos" w:eastAsia="Aptos" w:hAnsi="Aptos" w:cs="Aptos"/>
        </w:rPr>
        <w:t xml:space="preserve">is located </w:t>
      </w:r>
      <w:r w:rsidRPr="43D23AFE">
        <w:rPr>
          <w:rFonts w:ascii="Aptos" w:eastAsia="Aptos" w:hAnsi="Aptos" w:cs="Aptos"/>
        </w:rPr>
        <w:t xml:space="preserve">in the northern part of the </w:t>
      </w:r>
      <w:r w:rsidR="73F15F47" w:rsidRPr="43D23AFE">
        <w:rPr>
          <w:rFonts w:ascii="Aptos" w:eastAsia="Aptos" w:hAnsi="Aptos" w:cs="Aptos"/>
        </w:rPr>
        <w:t>t</w:t>
      </w:r>
      <w:r w:rsidRPr="43D23AFE">
        <w:rPr>
          <w:rFonts w:ascii="Aptos" w:eastAsia="Aptos" w:hAnsi="Aptos" w:cs="Aptos"/>
        </w:rPr>
        <w:t xml:space="preserve">own, and </w:t>
      </w:r>
      <w:r w:rsidR="00159BCE" w:rsidRPr="43D23AFE">
        <w:rPr>
          <w:rFonts w:ascii="Aptos" w:eastAsia="Aptos" w:hAnsi="Aptos" w:cs="Aptos"/>
        </w:rPr>
        <w:t xml:space="preserve">the hamlet </w:t>
      </w:r>
      <w:r w:rsidR="00230272">
        <w:rPr>
          <w:rFonts w:ascii="Aptos" w:eastAsia="Aptos" w:hAnsi="Aptos" w:cs="Aptos"/>
        </w:rPr>
        <w:t xml:space="preserve">of </w:t>
      </w:r>
      <w:r w:rsidRPr="43D23AFE">
        <w:rPr>
          <w:rFonts w:ascii="Aptos" w:eastAsia="Aptos" w:hAnsi="Aptos" w:cs="Aptos"/>
        </w:rPr>
        <w:t xml:space="preserve">Brant Lake, </w:t>
      </w:r>
      <w:r w:rsidRPr="007D7EB8">
        <w:rPr>
          <w:rFonts w:ascii="Aptos" w:eastAsia="Aptos" w:hAnsi="Aptos" w:cs="Aptos"/>
        </w:rPr>
        <w:t xml:space="preserve">located </w:t>
      </w:r>
      <w:r w:rsidR="104F8DAD" w:rsidRPr="007D7EB8">
        <w:rPr>
          <w:rFonts w:ascii="Aptos" w:eastAsia="Aptos" w:hAnsi="Aptos" w:cs="Aptos"/>
        </w:rPr>
        <w:t>in</w:t>
      </w:r>
      <w:r w:rsidRPr="007D7EB8">
        <w:rPr>
          <w:rFonts w:ascii="Aptos" w:eastAsia="Aptos" w:hAnsi="Aptos" w:cs="Aptos"/>
        </w:rPr>
        <w:t xml:space="preserve"> </w:t>
      </w:r>
      <w:r w:rsidRPr="43D23AFE">
        <w:rPr>
          <w:rFonts w:ascii="Aptos" w:eastAsia="Aptos" w:hAnsi="Aptos" w:cs="Aptos"/>
        </w:rPr>
        <w:t xml:space="preserve">the center of the </w:t>
      </w:r>
      <w:r w:rsidR="1073270F" w:rsidRPr="43D23AFE">
        <w:rPr>
          <w:rFonts w:ascii="Aptos" w:eastAsia="Aptos" w:hAnsi="Aptos" w:cs="Aptos"/>
        </w:rPr>
        <w:t>t</w:t>
      </w:r>
      <w:r w:rsidRPr="43D23AFE">
        <w:rPr>
          <w:rFonts w:ascii="Aptos" w:eastAsia="Aptos" w:hAnsi="Aptos" w:cs="Aptos"/>
        </w:rPr>
        <w:t>own</w:t>
      </w:r>
      <w:r w:rsidR="7A9307DA" w:rsidRPr="43D23AFE">
        <w:rPr>
          <w:rFonts w:ascii="Aptos" w:eastAsia="Aptos" w:hAnsi="Aptos" w:cs="Aptos"/>
        </w:rPr>
        <w:t xml:space="preserve"> at the southern end of Brant Lake.</w:t>
      </w:r>
      <w:r w:rsidRPr="43D23AFE">
        <w:rPr>
          <w:rFonts w:ascii="Aptos" w:eastAsia="Aptos" w:hAnsi="Aptos" w:cs="Aptos"/>
        </w:rPr>
        <w:t xml:space="preserve"> </w:t>
      </w:r>
      <w:r w:rsidR="33BD49FA" w:rsidRPr="43D23AFE">
        <w:rPr>
          <w:rFonts w:ascii="Aptos" w:eastAsia="Aptos" w:hAnsi="Aptos" w:cs="Aptos"/>
        </w:rPr>
        <w:t>Both</w:t>
      </w:r>
      <w:r w:rsidRPr="43D23AFE">
        <w:rPr>
          <w:rFonts w:ascii="Aptos" w:eastAsia="Aptos" w:hAnsi="Aptos" w:cs="Aptos"/>
        </w:rPr>
        <w:t xml:space="preserve"> hamlets are APA-designated </w:t>
      </w:r>
      <w:r w:rsidR="0C0ECB08" w:rsidRPr="43D23AFE">
        <w:rPr>
          <w:rFonts w:ascii="Aptos" w:eastAsia="Aptos" w:hAnsi="Aptos" w:cs="Aptos"/>
        </w:rPr>
        <w:t>Hamlet Areas and</w:t>
      </w:r>
      <w:r w:rsidRPr="43D23AFE">
        <w:rPr>
          <w:rFonts w:ascii="Aptos" w:eastAsia="Aptos" w:hAnsi="Aptos" w:cs="Aptos"/>
        </w:rPr>
        <w:t xml:space="preserve"> are targeted for growth and development due to several factors that are unique to the Adirondack Park. These hamlet areas are ideal and suitable as focus areas for smart growth, many of which have clusters of residential that could support pedestrian infrastructure and place-based community building.</w:t>
      </w:r>
      <w:r w:rsidR="30EBB8A7" w:rsidRPr="43D23AFE">
        <w:rPr>
          <w:rFonts w:ascii="Aptos" w:eastAsia="Aptos" w:hAnsi="Aptos" w:cs="Aptos"/>
        </w:rPr>
        <w:t xml:space="preserve"> The </w:t>
      </w:r>
      <w:r w:rsidR="3984B554" w:rsidRPr="43D23AFE">
        <w:rPr>
          <w:rFonts w:ascii="Aptos" w:eastAsia="Aptos" w:hAnsi="Aptos" w:cs="Aptos"/>
        </w:rPr>
        <w:t>Hamlet o</w:t>
      </w:r>
      <w:r w:rsidR="660622B0" w:rsidRPr="43D23AFE">
        <w:rPr>
          <w:rFonts w:ascii="Aptos" w:eastAsia="Aptos" w:hAnsi="Aptos" w:cs="Aptos"/>
        </w:rPr>
        <w:t xml:space="preserve">f Adirondack </w:t>
      </w:r>
      <w:r w:rsidR="3984B554" w:rsidRPr="43D23AFE">
        <w:rPr>
          <w:rFonts w:ascii="Aptos" w:eastAsia="Aptos" w:hAnsi="Aptos" w:cs="Aptos"/>
        </w:rPr>
        <w:t>and the Hamlet of Brant La</w:t>
      </w:r>
      <w:r w:rsidR="63612F70" w:rsidRPr="43D23AFE">
        <w:rPr>
          <w:rFonts w:ascii="Aptos" w:eastAsia="Aptos" w:hAnsi="Aptos" w:cs="Aptos"/>
        </w:rPr>
        <w:t>ke are primarily residential, though both hamlets have</w:t>
      </w:r>
      <w:r w:rsidR="00E5250D">
        <w:rPr>
          <w:rFonts w:ascii="Aptos" w:eastAsia="Aptos" w:hAnsi="Aptos" w:cs="Aptos"/>
        </w:rPr>
        <w:t xml:space="preserve"> a small</w:t>
      </w:r>
      <w:r w:rsidR="63612F70" w:rsidRPr="43D23AFE">
        <w:rPr>
          <w:rFonts w:ascii="Aptos" w:eastAsia="Aptos" w:hAnsi="Aptos" w:cs="Aptos"/>
        </w:rPr>
        <w:t xml:space="preserve"> </w:t>
      </w:r>
      <w:r w:rsidR="63612F70" w:rsidRPr="00633314">
        <w:rPr>
          <w:rFonts w:ascii="Aptos" w:eastAsia="Aptos" w:hAnsi="Aptos" w:cs="Aptos"/>
        </w:rPr>
        <w:t xml:space="preserve">mix of commercial uses. </w:t>
      </w:r>
      <w:r w:rsidR="3F1EDA84" w:rsidRPr="00633314">
        <w:rPr>
          <w:rFonts w:ascii="Aptos" w:eastAsia="Aptos" w:hAnsi="Aptos" w:cs="Aptos"/>
        </w:rPr>
        <w:t>Sidewalks are not present in</w:t>
      </w:r>
      <w:r w:rsidR="4FEDCF6D" w:rsidRPr="00633314">
        <w:rPr>
          <w:rFonts w:ascii="Aptos" w:eastAsia="Aptos" w:hAnsi="Aptos" w:cs="Aptos"/>
        </w:rPr>
        <w:t xml:space="preserve"> most areas </w:t>
      </w:r>
      <w:r w:rsidR="3F1EDA84" w:rsidRPr="00633314">
        <w:rPr>
          <w:rFonts w:ascii="Aptos" w:eastAsia="Aptos" w:hAnsi="Aptos" w:cs="Aptos"/>
        </w:rPr>
        <w:t xml:space="preserve">of the hamlets with no designated bike lanes, </w:t>
      </w:r>
      <w:r w:rsidR="581EA5B5" w:rsidRPr="00633314">
        <w:rPr>
          <w:rFonts w:ascii="Aptos" w:eastAsia="Aptos" w:hAnsi="Aptos" w:cs="Aptos"/>
        </w:rPr>
        <w:t xml:space="preserve">often </w:t>
      </w:r>
      <w:r w:rsidR="7E185BD5" w:rsidRPr="00633314">
        <w:rPr>
          <w:rFonts w:ascii="Aptos" w:eastAsia="Aptos" w:hAnsi="Aptos" w:cs="Aptos"/>
        </w:rPr>
        <w:t xml:space="preserve">making </w:t>
      </w:r>
      <w:r w:rsidR="6C503D01" w:rsidRPr="00633314">
        <w:rPr>
          <w:rFonts w:ascii="Aptos" w:eastAsia="Aptos" w:hAnsi="Aptos" w:cs="Aptos"/>
        </w:rPr>
        <w:t>safety an</w:t>
      </w:r>
      <w:r w:rsidR="3F1EDA84" w:rsidRPr="00633314">
        <w:rPr>
          <w:rFonts w:ascii="Aptos" w:eastAsia="Aptos" w:hAnsi="Aptos" w:cs="Aptos"/>
        </w:rPr>
        <w:t xml:space="preserve"> issue for</w:t>
      </w:r>
      <w:r w:rsidR="1359DBDB" w:rsidRPr="00633314">
        <w:rPr>
          <w:rFonts w:ascii="Aptos" w:eastAsia="Aptos" w:hAnsi="Aptos" w:cs="Aptos"/>
        </w:rPr>
        <w:t xml:space="preserve"> pedestrians and</w:t>
      </w:r>
      <w:r w:rsidR="3F1EDA84" w:rsidRPr="00633314">
        <w:rPr>
          <w:rFonts w:ascii="Aptos" w:eastAsia="Aptos" w:hAnsi="Aptos" w:cs="Aptos"/>
        </w:rPr>
        <w:t xml:space="preserve"> bicyclists.</w:t>
      </w:r>
    </w:p>
    <w:p w14:paraId="2D400984" w14:textId="59B1773E" w:rsidR="00C600C5" w:rsidRPr="00042EE2" w:rsidRDefault="0F71AF45" w:rsidP="00332AFC">
      <w:pPr>
        <w:pStyle w:val="Heading2"/>
        <w:jc w:val="both"/>
        <w:rPr>
          <w:b/>
          <w:bCs/>
          <w:color w:val="275317" w:themeColor="accent6" w:themeShade="80"/>
        </w:rPr>
      </w:pPr>
      <w:bookmarkStart w:id="54" w:name="_Toc212641888"/>
      <w:r w:rsidRPr="00042EE2">
        <w:rPr>
          <w:b/>
          <w:bCs/>
          <w:color w:val="275317" w:themeColor="accent6" w:themeShade="80"/>
        </w:rPr>
        <w:t>A</w:t>
      </w:r>
      <w:r w:rsidR="00C600C5" w:rsidRPr="00042EE2">
        <w:rPr>
          <w:b/>
          <w:bCs/>
          <w:color w:val="275317" w:themeColor="accent6" w:themeShade="80"/>
        </w:rPr>
        <w:t xml:space="preserve">gricultural and </w:t>
      </w:r>
      <w:r w:rsidR="00332AFC" w:rsidRPr="00042EE2">
        <w:rPr>
          <w:b/>
          <w:bCs/>
          <w:color w:val="275317" w:themeColor="accent6" w:themeShade="80"/>
        </w:rPr>
        <w:t>Forest Lands, Use, and Districts</w:t>
      </w:r>
      <w:bookmarkEnd w:id="54"/>
    </w:p>
    <w:p w14:paraId="385390E5" w14:textId="6D23B8C0" w:rsidR="6AC50681" w:rsidRPr="008046A5" w:rsidRDefault="061D6A69" w:rsidP="00332AFC">
      <w:pPr>
        <w:jc w:val="both"/>
      </w:pPr>
      <w:r>
        <w:t xml:space="preserve">The land </w:t>
      </w:r>
      <w:r w:rsidR="660622B0">
        <w:t xml:space="preserve">cover </w:t>
      </w:r>
      <w:r>
        <w:t xml:space="preserve">in Horicon is </w:t>
      </w:r>
      <w:r w:rsidR="585AB70A">
        <w:t>91%</w:t>
      </w:r>
      <w:r>
        <w:t xml:space="preserve"> forested, with no large-scale or industrial agricultural operations</w:t>
      </w:r>
      <w:r w:rsidR="2F702750">
        <w:t>, although a number of small</w:t>
      </w:r>
      <w:r w:rsidR="2E93F9E3">
        <w:t xml:space="preserve"> </w:t>
      </w:r>
      <w:r w:rsidR="7B0F317E">
        <w:t>subsistence farming operations exist.</w:t>
      </w:r>
      <w:r w:rsidR="00C55E60">
        <w:t xml:space="preserve"> </w:t>
      </w:r>
      <w:r w:rsidR="00A97194">
        <w:t xml:space="preserve">This number is much higher </w:t>
      </w:r>
      <w:r w:rsidR="00A97194" w:rsidRPr="009745D5">
        <w:t>c</w:t>
      </w:r>
      <w:r w:rsidR="74FBB4E0" w:rsidRPr="009745D5">
        <w:t xml:space="preserve">ompared with </w:t>
      </w:r>
      <w:r w:rsidR="660622B0" w:rsidRPr="009745D5">
        <w:t>53</w:t>
      </w:r>
      <w:r w:rsidR="74FBB4E0" w:rsidRPr="009745D5">
        <w:t xml:space="preserve">% land cover of forested land across New York State. </w:t>
      </w:r>
      <w:r w:rsidRPr="009745D5">
        <w:t xml:space="preserve"> State</w:t>
      </w:r>
      <w:r>
        <w:t xml:space="preserve">-owned forest lands within the town are managed by the New York State Department of Environmental Conservation (NYSDEC) under a Unit Management Plan (UMP). These plans evaluate the natural and physical resources of state-owned land, guide public use and recreation opportunities, and ensure that activities align with </w:t>
      </w:r>
      <w:r w:rsidR="30A43DFB">
        <w:t xml:space="preserve">the assigned </w:t>
      </w:r>
      <w:r>
        <w:t xml:space="preserve">land classifications while </w:t>
      </w:r>
      <w:r w:rsidR="30A43DFB">
        <w:t xml:space="preserve">also </w:t>
      </w:r>
      <w:r>
        <w:t xml:space="preserve">considering </w:t>
      </w:r>
      <w:r w:rsidR="50133E02">
        <w:t>environmental</w:t>
      </w:r>
      <w:r>
        <w:t xml:space="preserve"> sustainability. </w:t>
      </w:r>
      <w:r w:rsidR="7538593D">
        <w:t xml:space="preserve">The Town of </w:t>
      </w:r>
      <w:r>
        <w:t xml:space="preserve">Horicon </w:t>
      </w:r>
      <w:r w:rsidR="2F89E3F1">
        <w:t xml:space="preserve">reaches into </w:t>
      </w:r>
      <w:r w:rsidR="02ABA606">
        <w:t>three</w:t>
      </w:r>
      <w:r>
        <w:t xml:space="preserve"> state land units: Pharaoh Lake Wilderness</w:t>
      </w:r>
      <w:r w:rsidR="4C62DB8C">
        <w:t xml:space="preserve"> Area</w:t>
      </w:r>
      <w:r>
        <w:t>, Lake George Wild Forest</w:t>
      </w:r>
      <w:r w:rsidR="49494721">
        <w:t xml:space="preserve"> Area</w:t>
      </w:r>
      <w:r w:rsidR="0D86D1AB">
        <w:t xml:space="preserve">, and </w:t>
      </w:r>
      <w:r w:rsidR="1CD4A957">
        <w:t>First Brother Primitive Area,</w:t>
      </w:r>
      <w:r>
        <w:t xml:space="preserve"> all of which are covered under their respective UMPs</w:t>
      </w:r>
      <w:r w:rsidR="5BB8CE2A">
        <w:t xml:space="preserve">, and shown in </w:t>
      </w:r>
      <w:r w:rsidR="096BB015" w:rsidRPr="00675D38">
        <w:rPr>
          <w:b/>
          <w:bCs/>
        </w:rPr>
        <w:t xml:space="preserve">Map </w:t>
      </w:r>
      <w:r w:rsidR="00675D38" w:rsidRPr="00675D38">
        <w:rPr>
          <w:b/>
          <w:bCs/>
        </w:rPr>
        <w:t>4</w:t>
      </w:r>
      <w:r w:rsidR="3A20C381">
        <w:t>.</w:t>
      </w:r>
    </w:p>
    <w:p w14:paraId="3C4DB7C4" w14:textId="77777777" w:rsidR="00A11DD9" w:rsidRDefault="00A11DD9" w:rsidP="00300FAD">
      <w:pPr>
        <w:pStyle w:val="Heading2"/>
        <w:rPr>
          <w:color w:val="275317" w:themeColor="accent6" w:themeShade="80"/>
        </w:rPr>
      </w:pPr>
    </w:p>
    <w:p w14:paraId="0195E92E" w14:textId="77777777" w:rsidR="00A11DD9" w:rsidRDefault="00A11DD9">
      <w:pPr>
        <w:rPr>
          <w:rFonts w:asciiTheme="majorHAnsi" w:eastAsiaTheme="majorEastAsia" w:hAnsiTheme="majorHAnsi" w:cstheme="majorBidi"/>
          <w:color w:val="275317" w:themeColor="accent6" w:themeShade="80"/>
          <w:sz w:val="32"/>
          <w:szCs w:val="32"/>
        </w:rPr>
      </w:pPr>
      <w:r>
        <w:rPr>
          <w:color w:val="275317" w:themeColor="accent6" w:themeShade="80"/>
        </w:rPr>
        <w:br w:type="page"/>
      </w:r>
    </w:p>
    <w:p w14:paraId="56C87F98" w14:textId="1DDECCAD" w:rsidR="00C708FC" w:rsidRPr="00196246" w:rsidRDefault="006477E3" w:rsidP="00196246">
      <w:pPr>
        <w:pStyle w:val="Heading3"/>
      </w:pPr>
      <w:bookmarkStart w:id="55" w:name="_Toc212641889"/>
      <w:r>
        <w:rPr>
          <w:noProof/>
        </w:rPr>
        <w:lastRenderedPageBreak/>
        <w:drawing>
          <wp:anchor distT="0" distB="0" distL="114300" distR="114300" simplePos="0" relativeHeight="251658253" behindDoc="0" locked="0" layoutInCell="1" allowOverlap="1" wp14:anchorId="7510EA24" wp14:editId="2A9EB45F">
            <wp:simplePos x="0" y="0"/>
            <wp:positionH relativeFrom="margin">
              <wp:posOffset>-99695</wp:posOffset>
            </wp:positionH>
            <wp:positionV relativeFrom="margin">
              <wp:posOffset>116205</wp:posOffset>
            </wp:positionV>
            <wp:extent cx="6185535" cy="8071485"/>
            <wp:effectExtent l="0" t="0" r="5715" b="5715"/>
            <wp:wrapSquare wrapText="bothSides"/>
            <wp:docPr id="2376123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12360" name="Picture 11"/>
                    <pic:cNvPicPr/>
                  </pic:nvPicPr>
                  <pic:blipFill>
                    <a:blip r:embed="rId20">
                      <a:extLst>
                        <a:ext uri="{28A0092B-C50C-407E-A947-70E740481C1C}">
                          <a14:useLocalDpi xmlns:a14="http://schemas.microsoft.com/office/drawing/2010/main" val="0"/>
                        </a:ext>
                      </a:extLst>
                    </a:blip>
                    <a:stretch>
                      <a:fillRect/>
                    </a:stretch>
                  </pic:blipFill>
                  <pic:spPr>
                    <a:xfrm>
                      <a:off x="0" y="0"/>
                      <a:ext cx="6185535" cy="8071485"/>
                    </a:xfrm>
                    <a:prstGeom prst="rect">
                      <a:avLst/>
                    </a:prstGeom>
                  </pic:spPr>
                </pic:pic>
              </a:graphicData>
            </a:graphic>
            <wp14:sizeRelH relativeFrom="page">
              <wp14:pctWidth>0</wp14:pctWidth>
            </wp14:sizeRelH>
            <wp14:sizeRelV relativeFrom="page">
              <wp14:pctHeight>0</wp14:pctHeight>
            </wp14:sizeRelV>
          </wp:anchor>
        </w:drawing>
      </w:r>
      <w:r w:rsidR="001E7A80">
        <w:rPr>
          <w:noProof/>
        </w:rPr>
        <mc:AlternateContent>
          <mc:Choice Requires="wps">
            <w:drawing>
              <wp:anchor distT="0" distB="0" distL="114300" distR="114300" simplePos="0" relativeHeight="251661334" behindDoc="0" locked="0" layoutInCell="1" allowOverlap="1" wp14:anchorId="4A7BF501" wp14:editId="075ECEC0">
                <wp:simplePos x="0" y="0"/>
                <wp:positionH relativeFrom="column">
                  <wp:posOffset>53340</wp:posOffset>
                </wp:positionH>
                <wp:positionV relativeFrom="paragraph">
                  <wp:posOffset>-327660</wp:posOffset>
                </wp:positionV>
                <wp:extent cx="914400" cy="441960"/>
                <wp:effectExtent l="0" t="0" r="0" b="0"/>
                <wp:wrapNone/>
                <wp:docPr id="151245592" name="Text Box 10"/>
                <wp:cNvGraphicFramePr/>
                <a:graphic xmlns:a="http://schemas.openxmlformats.org/drawingml/2006/main">
                  <a:graphicData uri="http://schemas.microsoft.com/office/word/2010/wordprocessingShape">
                    <wps:wsp>
                      <wps:cNvSpPr txBox="1"/>
                      <wps:spPr>
                        <a:xfrm>
                          <a:off x="0" y="0"/>
                          <a:ext cx="914400" cy="441960"/>
                        </a:xfrm>
                        <a:prstGeom prst="rect">
                          <a:avLst/>
                        </a:prstGeom>
                        <a:solidFill>
                          <a:schemeClr val="lt1"/>
                        </a:solidFill>
                        <a:ln w="6350">
                          <a:noFill/>
                        </a:ln>
                      </wps:spPr>
                      <wps:txbx>
                        <w:txbxContent>
                          <w:p w14:paraId="75F846BC" w14:textId="15E9FE1A" w:rsidR="001E7A80" w:rsidRPr="006471E7" w:rsidRDefault="001E7A80" w:rsidP="006471E7">
                            <w:pPr>
                              <w:pStyle w:val="Heading3"/>
                              <w:rPr>
                                <w:color w:val="196B24" w:themeColor="accent3"/>
                              </w:rPr>
                            </w:pPr>
                            <w:bookmarkStart w:id="56" w:name="_Toc212641890"/>
                            <w:r w:rsidRPr="006471E7">
                              <w:rPr>
                                <w:noProof/>
                                <w:color w:val="196B24" w:themeColor="accent3"/>
                              </w:rPr>
                              <w:t>Map 3. Land Use</w:t>
                            </w:r>
                            <w:bookmarkEnd w:id="56"/>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A7BF501" id="_x0000_t202" coordsize="21600,21600" o:spt="202" path="m,l,21600r21600,l21600,xe">
                <v:stroke joinstyle="miter"/>
                <v:path gradientshapeok="t" o:connecttype="rect"/>
              </v:shapetype>
              <v:shape id="Text Box 10" o:spid="_x0000_s1031" type="#_x0000_t202" style="position:absolute;margin-left:4.2pt;margin-top:-25.8pt;width:1in;height:34.8pt;z-index:25166133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" fillcolor="white [3201]" stroked="f" strokeweight=".5pt">
                <v:textbox>
                  <w:txbxContent>
                    <w:p w14:paraId="75F846BC" w14:textId="15E9FE1A" w:rsidR="001E7A80" w:rsidRPr="006471E7" w:rsidRDefault="001E7A80" w:rsidP="006471E7">
                      <w:pPr>
                        <w:pStyle w:val="Heading3"/>
                        <w:rPr>
                          <w:color w:val="196B24" w:themeColor="accent3"/>
                        </w:rPr>
                      </w:pPr>
                      <w:bookmarkStart w:id="56" w:name="_Toc212641890"/>
                      <w:r w:rsidRPr="006471E7">
                        <w:rPr>
                          <w:noProof/>
                          <w:color w:val="196B24" w:themeColor="accent3"/>
                        </w:rPr>
                        <w:t>Map 3. Land Use</w:t>
                      </w:r>
                      <w:bookmarkEnd w:id="56"/>
                    </w:p>
                  </w:txbxContent>
                </v:textbox>
              </v:shape>
            </w:pict>
          </mc:Fallback>
        </mc:AlternateContent>
      </w:r>
      <w:bookmarkEnd w:id="55"/>
      <w:r w:rsidR="567FECAE">
        <w:t xml:space="preserve"> </w:t>
      </w:r>
      <w:r w:rsidR="00C708FC">
        <w:rPr>
          <w:color w:val="275317" w:themeColor="accent6" w:themeShade="80"/>
        </w:rPr>
        <w:br w:type="page"/>
      </w:r>
    </w:p>
    <w:bookmarkStart w:id="57" w:name="_Toc212641891"/>
    <w:p w14:paraId="2F371588" w14:textId="159F9404" w:rsidR="00A11DD9" w:rsidRPr="00196246" w:rsidRDefault="00F209CE" w:rsidP="00196246">
      <w:pPr>
        <w:pStyle w:val="Heading3"/>
      </w:pPr>
      <w:r>
        <w:rPr>
          <w:noProof/>
        </w:rPr>
        <w:lastRenderedPageBreak/>
        <mc:AlternateContent>
          <mc:Choice Requires="wps">
            <w:drawing>
              <wp:anchor distT="0" distB="0" distL="114300" distR="114300" simplePos="0" relativeHeight="251663872" behindDoc="0" locked="0" layoutInCell="1" allowOverlap="1" wp14:anchorId="6B0AAFEB" wp14:editId="05419BDC">
                <wp:simplePos x="0" y="0"/>
                <wp:positionH relativeFrom="column">
                  <wp:posOffset>-133350</wp:posOffset>
                </wp:positionH>
                <wp:positionV relativeFrom="paragraph">
                  <wp:posOffset>-323851</wp:posOffset>
                </wp:positionV>
                <wp:extent cx="6082665" cy="428625"/>
                <wp:effectExtent l="0" t="0" r="0" b="9525"/>
                <wp:wrapNone/>
                <wp:docPr id="1410953719" name="Text Box 12"/>
                <wp:cNvGraphicFramePr/>
                <a:graphic xmlns:a="http://schemas.openxmlformats.org/drawingml/2006/main">
                  <a:graphicData uri="http://schemas.microsoft.com/office/word/2010/wordprocessingShape">
                    <wps:wsp>
                      <wps:cNvSpPr txBox="1"/>
                      <wps:spPr>
                        <a:xfrm>
                          <a:off x="0" y="0"/>
                          <a:ext cx="6082665" cy="428625"/>
                        </a:xfrm>
                        <a:prstGeom prst="rect">
                          <a:avLst/>
                        </a:prstGeom>
                        <a:solidFill>
                          <a:schemeClr val="lt1"/>
                        </a:solidFill>
                        <a:ln w="6350">
                          <a:noFill/>
                        </a:ln>
                      </wps:spPr>
                      <wps:txbx>
                        <w:txbxContent>
                          <w:p w14:paraId="486E1D19" w14:textId="33B046DE" w:rsidR="001E7A80" w:rsidRPr="006471E7" w:rsidRDefault="001E7A80" w:rsidP="006471E7">
                            <w:pPr>
                              <w:pStyle w:val="Heading3"/>
                              <w:rPr>
                                <w:color w:val="196B24" w:themeColor="accent3"/>
                              </w:rPr>
                            </w:pPr>
                            <w:bookmarkStart w:id="58" w:name="_Toc212641892"/>
                            <w:r w:rsidRPr="006471E7">
                              <w:rPr>
                                <w:color w:val="196B24" w:themeColor="accent3"/>
                              </w:rPr>
                              <w:t>Map 4. Adirondack Park Agency Land Use Classifications</w:t>
                            </w:r>
                            <w:bookmarkEnd w:id="5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6B0AAFEB" id="Text Box 12" o:spid="_x0000_s1032" type="#_x0000_t202" style="position:absolute;margin-left:-10.5pt;margin-top:-25.5pt;width:478.95pt;height:33.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" fillcolor="white [3201]" stroked="f" strokeweight=".5pt">
                <v:textbox>
                  <w:txbxContent>
                    <w:p w14:paraId="486E1D19" w14:textId="33B046DE" w:rsidR="001E7A80" w:rsidRPr="006471E7" w:rsidRDefault="001E7A80" w:rsidP="006471E7">
                      <w:pPr>
                        <w:pStyle w:val="Heading3"/>
                        <w:rPr>
                          <w:color w:val="196B24" w:themeColor="accent3"/>
                        </w:rPr>
                      </w:pPr>
                      <w:bookmarkStart w:id="61" w:name="_Toc212641892"/>
                      <w:r w:rsidRPr="006471E7">
                        <w:rPr>
                          <w:color w:val="196B24" w:themeColor="accent3"/>
                        </w:rPr>
                        <w:t>Map 4. Adirondack Park Agency Land Use Classifications</w:t>
                      </w:r>
                      <w:bookmarkEnd w:id="61"/>
                    </w:p>
                  </w:txbxContent>
                </v:textbox>
              </v:shape>
            </w:pict>
          </mc:Fallback>
        </mc:AlternateContent>
      </w:r>
      <w:r w:rsidR="00DB5AA3">
        <w:rPr>
          <w:noProof/>
        </w:rPr>
        <w:drawing>
          <wp:anchor distT="0" distB="0" distL="114300" distR="114300" simplePos="0" relativeHeight="251660800" behindDoc="0" locked="0" layoutInCell="1" allowOverlap="1" wp14:anchorId="0D8AEA15" wp14:editId="13A2D8C3">
            <wp:simplePos x="0" y="0"/>
            <wp:positionH relativeFrom="margin">
              <wp:posOffset>-172085</wp:posOffset>
            </wp:positionH>
            <wp:positionV relativeFrom="margin">
              <wp:posOffset>74295</wp:posOffset>
            </wp:positionV>
            <wp:extent cx="6288405" cy="8138160"/>
            <wp:effectExtent l="0" t="0" r="0" b="0"/>
            <wp:wrapSquare wrapText="bothSides"/>
            <wp:docPr id="19416662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66269" name="Picture 1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88405" cy="8138160"/>
                    </a:xfrm>
                    <a:prstGeom prst="rect">
                      <a:avLst/>
                    </a:prstGeom>
                  </pic:spPr>
                </pic:pic>
              </a:graphicData>
            </a:graphic>
            <wp14:sizeRelH relativeFrom="page">
              <wp14:pctWidth>0</wp14:pctWidth>
            </wp14:sizeRelH>
            <wp14:sizeRelV relativeFrom="page">
              <wp14:pctHeight>0</wp14:pctHeight>
            </wp14:sizeRelV>
          </wp:anchor>
        </w:drawing>
      </w:r>
      <w:bookmarkEnd w:id="57"/>
      <w:r w:rsidR="00C708FC">
        <w:rPr>
          <w:color w:val="275317" w:themeColor="accent6" w:themeShade="80"/>
        </w:rPr>
        <w:br w:type="page"/>
      </w:r>
    </w:p>
    <w:bookmarkStart w:id="59" w:name="_Toc212641893"/>
    <w:p w14:paraId="6B651854" w14:textId="77777777" w:rsidR="001E7A80" w:rsidRDefault="001E7A80" w:rsidP="001E7A80">
      <w:pPr>
        <w:pStyle w:val="Heading3"/>
      </w:pPr>
      <w:r>
        <w:rPr>
          <w:noProof/>
        </w:rPr>
        <w:lastRenderedPageBreak/>
        <mc:AlternateContent>
          <mc:Choice Requires="wps">
            <w:drawing>
              <wp:anchor distT="0" distB="0" distL="114300" distR="114300" simplePos="0" relativeHeight="251663382" behindDoc="0" locked="0" layoutInCell="1" allowOverlap="1" wp14:anchorId="31B4C815" wp14:editId="59FBD5AE">
                <wp:simplePos x="0" y="0"/>
                <wp:positionH relativeFrom="column">
                  <wp:posOffset>-83820</wp:posOffset>
                </wp:positionH>
                <wp:positionV relativeFrom="paragraph">
                  <wp:posOffset>-281940</wp:posOffset>
                </wp:positionV>
                <wp:extent cx="914400" cy="396240"/>
                <wp:effectExtent l="0" t="0" r="635" b="3810"/>
                <wp:wrapNone/>
                <wp:docPr id="102031288" name="Text Box 13"/>
                <wp:cNvGraphicFramePr/>
                <a:graphic xmlns:a="http://schemas.openxmlformats.org/drawingml/2006/main">
                  <a:graphicData uri="http://schemas.microsoft.com/office/word/2010/wordprocessingShape">
                    <wps:wsp>
                      <wps:cNvSpPr txBox="1"/>
                      <wps:spPr>
                        <a:xfrm>
                          <a:off x="0" y="0"/>
                          <a:ext cx="914400" cy="396240"/>
                        </a:xfrm>
                        <a:prstGeom prst="rect">
                          <a:avLst/>
                        </a:prstGeom>
                        <a:solidFill>
                          <a:schemeClr val="lt1"/>
                        </a:solidFill>
                        <a:ln w="6350">
                          <a:noFill/>
                        </a:ln>
                      </wps:spPr>
                      <wps:txbx>
                        <w:txbxContent>
                          <w:p w14:paraId="79D70067" w14:textId="64546808" w:rsidR="001E7A80" w:rsidRPr="006471E7" w:rsidRDefault="001E7A80" w:rsidP="006471E7">
                            <w:pPr>
                              <w:pStyle w:val="Heading3"/>
                              <w:rPr>
                                <w:color w:val="196B24" w:themeColor="accent3"/>
                              </w:rPr>
                            </w:pPr>
                            <w:bookmarkStart w:id="60" w:name="_Toc212641894"/>
                            <w:r w:rsidRPr="006471E7">
                              <w:rPr>
                                <w:color w:val="196B24" w:themeColor="accent3"/>
                              </w:rPr>
                              <w:t xml:space="preserve">Map 5. </w:t>
                            </w:r>
                            <w:bookmarkEnd w:id="60"/>
                            <w:r w:rsidR="00853E67">
                              <w:rPr>
                                <w:color w:val="196B24" w:themeColor="accent3"/>
                              </w:rPr>
                              <w:t>Hamlets of Adirondack and Brant Lake Land Use Maps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31B4C815" id="Text Box 13" o:spid="_x0000_s1033" type="#_x0000_t202" style="position:absolute;margin-left:-6.6pt;margin-top:-22.2pt;width:1in;height:31.2pt;z-index:25166338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" fillcolor="white [3201]" stroked="f" strokeweight=".5pt">
                <v:textbox>
                  <w:txbxContent>
                    <w:p w14:paraId="79D70067" w14:textId="64546808" w:rsidR="001E7A80" w:rsidRPr="006471E7" w:rsidRDefault="001E7A80" w:rsidP="006471E7">
                      <w:pPr>
                        <w:pStyle w:val="Heading3"/>
                        <w:rPr>
                          <w:color w:val="196B24" w:themeColor="accent3"/>
                        </w:rPr>
                      </w:pPr>
                      <w:bookmarkStart w:id="64" w:name="_Toc212641894"/>
                      <w:r w:rsidRPr="006471E7">
                        <w:rPr>
                          <w:color w:val="196B24" w:themeColor="accent3"/>
                        </w:rPr>
                        <w:t xml:space="preserve">Map 5. </w:t>
                      </w:r>
                      <w:bookmarkEnd w:id="64"/>
                      <w:r w:rsidR="00853E67">
                        <w:rPr>
                          <w:color w:val="196B24" w:themeColor="accent3"/>
                        </w:rPr>
                        <w:t>Hamlets of Adirondack and Brant Lake Land Use Maps</w:t>
                      </w:r>
                    </w:p>
                  </w:txbxContent>
                </v:textbox>
              </v:shape>
            </w:pict>
          </mc:Fallback>
        </mc:AlternateContent>
      </w:r>
      <w:r w:rsidR="00FF5178">
        <w:rPr>
          <w:noProof/>
        </w:rPr>
        <w:drawing>
          <wp:anchor distT="0" distB="0" distL="114300" distR="114300" simplePos="0" relativeHeight="251658255" behindDoc="0" locked="0" layoutInCell="1" allowOverlap="1" wp14:anchorId="7EE297C1" wp14:editId="2D2F88E1">
            <wp:simplePos x="914400" y="1150620"/>
            <wp:positionH relativeFrom="margin">
              <wp:align>center</wp:align>
            </wp:positionH>
            <wp:positionV relativeFrom="margin">
              <wp:align>center</wp:align>
            </wp:positionV>
            <wp:extent cx="6288620" cy="8138160"/>
            <wp:effectExtent l="0" t="0" r="0" b="0"/>
            <wp:wrapSquare wrapText="bothSides"/>
            <wp:docPr id="28845099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50990" name="Picture 1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88620" cy="8138160"/>
                    </a:xfrm>
                    <a:prstGeom prst="rect">
                      <a:avLst/>
                    </a:prstGeom>
                  </pic:spPr>
                </pic:pic>
              </a:graphicData>
            </a:graphic>
            <wp14:sizeRelH relativeFrom="page">
              <wp14:pctWidth>0</wp14:pctWidth>
            </wp14:sizeRelH>
            <wp14:sizeRelV relativeFrom="page">
              <wp14:pctHeight>0</wp14:pctHeight>
            </wp14:sizeRelV>
          </wp:anchor>
        </w:drawing>
      </w:r>
      <w:bookmarkEnd w:id="59"/>
    </w:p>
    <w:p w14:paraId="30CD942F" w14:textId="309C392D" w:rsidR="00ED50CF" w:rsidRPr="00F209CE" w:rsidRDefault="00ED50CF" w:rsidP="001E7A80">
      <w:pPr>
        <w:pStyle w:val="Heading3"/>
        <w:rPr>
          <w:color w:val="275317" w:themeColor="accent6" w:themeShade="80"/>
          <w:sz w:val="40"/>
          <w:szCs w:val="40"/>
        </w:rPr>
      </w:pPr>
      <w:bookmarkStart w:id="61" w:name="_Toc212641895"/>
      <w:r w:rsidRPr="00F209CE">
        <w:rPr>
          <w:color w:val="275317" w:themeColor="accent6" w:themeShade="80"/>
          <w:sz w:val="40"/>
          <w:szCs w:val="40"/>
        </w:rPr>
        <w:lastRenderedPageBreak/>
        <w:t>Zoning and</w:t>
      </w:r>
      <w:r w:rsidR="001E7A80" w:rsidRPr="00F209CE">
        <w:rPr>
          <w:color w:val="275317" w:themeColor="accent6" w:themeShade="80"/>
          <w:sz w:val="40"/>
          <w:szCs w:val="40"/>
        </w:rPr>
        <w:t xml:space="preserve"> Other Local</w:t>
      </w:r>
      <w:r w:rsidRPr="00F209CE">
        <w:rPr>
          <w:color w:val="275317" w:themeColor="accent6" w:themeShade="80"/>
          <w:sz w:val="40"/>
          <w:szCs w:val="40"/>
        </w:rPr>
        <w:t xml:space="preserve"> Development Controls</w:t>
      </w:r>
      <w:bookmarkEnd w:id="61"/>
    </w:p>
    <w:p w14:paraId="59BA8C5D" w14:textId="50CB889A" w:rsidR="00ED50CF" w:rsidRPr="008046A5" w:rsidRDefault="2CD9AF87" w:rsidP="007F2257">
      <w:pPr>
        <w:jc w:val="both"/>
      </w:pPr>
      <w:r>
        <w:t>The Town of Horicon is located within the Adirondack Park.  Due to this designation, the Town is subject to Adirondack Park Agency (APA) land controls as well as any locally adopted land use ordinances. Portions of the New York State Park Land within the Town is also subject to a Unit Master Plan (UMP), a plan that is developed by</w:t>
      </w:r>
      <w:r w:rsidR="00675D38">
        <w:t xml:space="preserve"> the</w:t>
      </w:r>
      <w:r>
        <w:t xml:space="preserve"> NYSDEC to manage the properties.  </w:t>
      </w:r>
    </w:p>
    <w:p w14:paraId="11E25643" w14:textId="73023CC9" w:rsidR="00ED50CF" w:rsidRPr="008046A5" w:rsidRDefault="00ED50CF" w:rsidP="007F2257">
      <w:pPr>
        <w:jc w:val="both"/>
      </w:pPr>
      <w:r w:rsidRPr="008046A5">
        <w:t xml:space="preserve">The APA is an independent, executive state agency responsible for developing long-range Park policy in a forum that balances statewide concerns and interests of local governments in the Adirondack Park. </w:t>
      </w:r>
      <w:r w:rsidR="00A1260A">
        <w:t>C</w:t>
      </w:r>
      <w:r w:rsidRPr="008046A5">
        <w:t>reated by New York State law in 1971</w:t>
      </w:r>
      <w:r w:rsidR="00A1260A">
        <w:t>, t</w:t>
      </w:r>
      <w:r w:rsidRPr="008046A5">
        <w:t>he APA regulates development on private land with the Adirondack Park.</w:t>
      </w:r>
      <w:r w:rsidR="00ED4C2B">
        <w:t xml:space="preserve"> </w:t>
      </w:r>
      <w:r w:rsidRPr="008046A5">
        <w:t xml:space="preserve">APA </w:t>
      </w:r>
      <w:r w:rsidR="00ED4C2B">
        <w:t xml:space="preserve">also </w:t>
      </w:r>
      <w:r w:rsidRPr="008046A5">
        <w:t>administers the Adirondack Park Agency Act, the Adirondack Park Agency Rules and Regulations, the freshwater Wetlands Act, and the Wild, Scenic, and Recreational Rivers System Act.</w:t>
      </w:r>
    </w:p>
    <w:p w14:paraId="3313FAEB" w14:textId="26FD7601" w:rsidR="00ED50CF" w:rsidRDefault="00ED50CF" w:rsidP="007F2257">
      <w:pPr>
        <w:jc w:val="both"/>
        <w:rPr>
          <w:rFonts w:ascii="Aptos" w:eastAsia="Aptos" w:hAnsi="Aptos" w:cs="Aptos"/>
        </w:rPr>
      </w:pPr>
      <w:r w:rsidRPr="008046A5">
        <w:t xml:space="preserve">The APA Act </w:t>
      </w:r>
      <w:r w:rsidRPr="008046A5">
        <w:rPr>
          <w:rFonts w:ascii="Aptos" w:eastAsia="Aptos" w:hAnsi="Aptos" w:cs="Aptos"/>
        </w:rPr>
        <w:t>§810 defines different land uses and development as class A or class B regional projects based on their location, use, intensity, and other characteristics.</w:t>
      </w:r>
      <w:r w:rsidR="002724C1">
        <w:rPr>
          <w:rFonts w:ascii="Aptos" w:eastAsia="Aptos" w:hAnsi="Aptos" w:cs="Aptos"/>
        </w:rPr>
        <w:t xml:space="preserve">  Class A regional projects would include higher-intensity or regionally significant development such as a large subdivision near Schroon Lake, a resort hotel, or marina expansion, or a commercial or recreational facility located near a travel corridor like NYS Route 9 that would affect traffic, natural resources, or regional tourism patterns. Class B regional projects include more moderate development that still warrants APA oversight such as smaller residential subdivisions, moderate expansions of campgrounds or seasonal lodging, or commercial uses within hamlet areas that exceed local thresholds but have a more limited regional effect. </w:t>
      </w:r>
      <w:r w:rsidR="006F75A9">
        <w:rPr>
          <w:rFonts w:ascii="Aptos" w:eastAsia="Aptos" w:hAnsi="Aptos" w:cs="Aptos"/>
        </w:rPr>
        <w:t>Together, these classifications help ensure that growth in Horicon, particularly near sensitive waterfronts is scaled and reviewed appropriately to balance economic development with environmental protection.</w:t>
      </w:r>
    </w:p>
    <w:p w14:paraId="208DD427" w14:textId="6996F752" w:rsidR="00ED50CF" w:rsidRPr="008046A5" w:rsidRDefault="00ED50CF" w:rsidP="007F2257">
      <w:pPr>
        <w:jc w:val="both"/>
        <w:rPr>
          <w:rFonts w:ascii="Aptos" w:eastAsia="Aptos" w:hAnsi="Aptos" w:cs="Aptos"/>
        </w:rPr>
      </w:pPr>
      <w:r w:rsidRPr="00042EE2">
        <w:rPr>
          <w:rFonts w:ascii="Aptos" w:eastAsia="Aptos" w:hAnsi="Aptos" w:cs="Aptos"/>
          <w:b/>
          <w:bCs/>
          <w:color w:val="275317" w:themeColor="accent6" w:themeShade="80"/>
          <w:u w:val="single"/>
        </w:rPr>
        <w:t>Local land use programs under the APA Act</w:t>
      </w:r>
      <w:r w:rsidR="005060FE" w:rsidRPr="00042EE2">
        <w:rPr>
          <w:rFonts w:ascii="Aptos" w:eastAsia="Aptos" w:hAnsi="Aptos" w:cs="Aptos"/>
          <w:b/>
          <w:bCs/>
          <w:i/>
          <w:iCs/>
          <w:color w:val="275317" w:themeColor="accent6" w:themeShade="80"/>
          <w:u w:val="single"/>
        </w:rPr>
        <w:t>:</w:t>
      </w:r>
      <w:r w:rsidRPr="00042EE2">
        <w:rPr>
          <w:rFonts w:ascii="Aptos" w:eastAsia="Aptos" w:hAnsi="Aptos" w:cs="Aptos"/>
          <w:color w:val="275317" w:themeColor="accent6" w:themeShade="80"/>
        </w:rPr>
        <w:t xml:space="preserve"> </w:t>
      </w:r>
      <w:r w:rsidRPr="008046A5">
        <w:rPr>
          <w:rFonts w:ascii="Aptos" w:eastAsia="Aptos" w:hAnsi="Aptos" w:cs="Aptos"/>
        </w:rPr>
        <w:t>Local governments with the Adirondack Park may develop their local land use program known as an Agency-approved Local Land Use Program (ALLUP), which if approved by the APA may transfer some permitting authority from the APA to the local government’s jurisdiction. If a municipality has an APA ALLUP, review jurisdiction over class B regional projects</w:t>
      </w:r>
      <w:r w:rsidR="002D4E30" w:rsidRPr="008046A5">
        <w:rPr>
          <w:rFonts w:ascii="Aptos" w:eastAsia="Aptos" w:hAnsi="Aptos" w:cs="Aptos"/>
        </w:rPr>
        <w:t>,</w:t>
      </w:r>
      <w:r w:rsidRPr="008046A5">
        <w:rPr>
          <w:rFonts w:ascii="Aptos" w:eastAsia="Aptos" w:hAnsi="Aptos" w:cs="Aptos"/>
        </w:rPr>
        <w:t xml:space="preserve"> and variances from shoreline restrictions </w:t>
      </w:r>
      <w:r w:rsidR="002D4E30" w:rsidRPr="008046A5">
        <w:rPr>
          <w:rFonts w:ascii="Aptos" w:eastAsia="Aptos" w:hAnsi="Aptos" w:cs="Aptos"/>
        </w:rPr>
        <w:t xml:space="preserve">are transferred to the </w:t>
      </w:r>
      <w:r w:rsidRPr="008046A5">
        <w:rPr>
          <w:rFonts w:ascii="Aptos" w:eastAsia="Aptos" w:hAnsi="Aptos" w:cs="Aptos"/>
        </w:rPr>
        <w:t>local governments</w:t>
      </w:r>
      <w:r w:rsidR="002D4E30" w:rsidRPr="008046A5">
        <w:rPr>
          <w:rFonts w:ascii="Aptos" w:eastAsia="Aptos" w:hAnsi="Aptos" w:cs="Aptos"/>
        </w:rPr>
        <w:t xml:space="preserve">. Class A regional projects </w:t>
      </w:r>
      <w:r w:rsidRPr="008046A5">
        <w:rPr>
          <w:rFonts w:ascii="Aptos" w:eastAsia="Aptos" w:hAnsi="Aptos" w:cs="Aptos"/>
        </w:rPr>
        <w:t>require the Agency to apply certain considerations of the standards and requirements of the local land use program in its review.</w:t>
      </w:r>
    </w:p>
    <w:p w14:paraId="7C109A48" w14:textId="7C8D87D7" w:rsidR="00ED50CF" w:rsidRPr="008046A5" w:rsidRDefault="003C77DD" w:rsidP="007F2257">
      <w:pPr>
        <w:jc w:val="both"/>
        <w:rPr>
          <w:rFonts w:ascii="Aptos" w:eastAsia="Aptos" w:hAnsi="Aptos" w:cs="Aptos"/>
        </w:rPr>
      </w:pPr>
      <w:r w:rsidRPr="00042EE2">
        <w:rPr>
          <w:rFonts w:ascii="Aptos" w:eastAsia="Aptos" w:hAnsi="Aptos" w:cs="Aptos"/>
          <w:b/>
          <w:bCs/>
          <w:color w:val="275317" w:themeColor="accent6" w:themeShade="80"/>
          <w:u w:val="single"/>
        </w:rPr>
        <w:t xml:space="preserve">Horicon </w:t>
      </w:r>
      <w:r w:rsidR="00ED50CF" w:rsidRPr="00042EE2">
        <w:rPr>
          <w:rFonts w:ascii="Aptos" w:eastAsia="Aptos" w:hAnsi="Aptos" w:cs="Aptos"/>
          <w:b/>
          <w:bCs/>
          <w:color w:val="275317" w:themeColor="accent6" w:themeShade="80"/>
          <w:u w:val="single"/>
        </w:rPr>
        <w:t>ALLUP</w:t>
      </w:r>
      <w:r w:rsidRPr="43D23AFE">
        <w:rPr>
          <w:rFonts w:ascii="Aptos" w:eastAsia="Aptos" w:hAnsi="Aptos" w:cs="Aptos"/>
          <w:b/>
          <w:bCs/>
          <w:color w:val="275317" w:themeColor="accent6" w:themeShade="80"/>
          <w:u w:val="single"/>
        </w:rPr>
        <w:t>:</w:t>
      </w:r>
      <w:r w:rsidR="00ED50CF" w:rsidRPr="43D23AFE">
        <w:rPr>
          <w:rFonts w:ascii="Aptos" w:eastAsia="Aptos" w:hAnsi="Aptos" w:cs="Aptos"/>
        </w:rPr>
        <w:t xml:space="preserve"> The Town of Horicon has adopted an ALLUP and has two APA-Designated Hamlet Areas. The Hamlets of Brant Lake and Adirondack. Within the Adirondack Park, the Hamlet </w:t>
      </w:r>
      <w:r w:rsidR="0A644D6C" w:rsidRPr="43D23AFE">
        <w:rPr>
          <w:rFonts w:ascii="Aptos" w:eastAsia="Aptos" w:hAnsi="Aptos" w:cs="Aptos"/>
        </w:rPr>
        <w:t>A</w:t>
      </w:r>
      <w:r w:rsidR="00ED50CF" w:rsidRPr="43D23AFE">
        <w:rPr>
          <w:rFonts w:ascii="Aptos" w:eastAsia="Aptos" w:hAnsi="Aptos" w:cs="Aptos"/>
        </w:rPr>
        <w:t xml:space="preserve">reas are the growth and service centers where development is encouraged. There are very few development restrictions from the APA within </w:t>
      </w:r>
      <w:r w:rsidR="00AF49FA" w:rsidRPr="43D23AFE">
        <w:rPr>
          <w:rFonts w:ascii="Aptos" w:eastAsia="Aptos" w:hAnsi="Aptos" w:cs="Aptos"/>
        </w:rPr>
        <w:t xml:space="preserve">the </w:t>
      </w:r>
      <w:r w:rsidR="00ED50CF" w:rsidRPr="43D23AFE">
        <w:rPr>
          <w:rFonts w:ascii="Aptos" w:eastAsia="Aptos" w:hAnsi="Aptos" w:cs="Aptos"/>
        </w:rPr>
        <w:t>Hamlet areas.</w:t>
      </w:r>
    </w:p>
    <w:p w14:paraId="23FBAC40" w14:textId="213386C9" w:rsidR="00ED50CF" w:rsidRPr="008046A5" w:rsidRDefault="00ED50CF" w:rsidP="007F2257">
      <w:pPr>
        <w:jc w:val="both"/>
      </w:pPr>
      <w:r>
        <w:t xml:space="preserve">Horicon Zoning consists of seven zoning districts and two overlay districts. Most of the </w:t>
      </w:r>
      <w:r w:rsidR="164809B8">
        <w:t>t</w:t>
      </w:r>
      <w:r>
        <w:t xml:space="preserve">own’s land area is classified as Land Conservation, with areas of residential located in hamlets, and along the lakeshore of many of the </w:t>
      </w:r>
      <w:r w:rsidR="70AA4213">
        <w:t>t</w:t>
      </w:r>
      <w:r>
        <w:t>own’s lakes</w:t>
      </w:r>
      <w:r w:rsidR="00AF4031">
        <w:t xml:space="preserve"> (Table 4</w:t>
      </w:r>
      <w:r w:rsidR="001E7A80">
        <w:t>, Map 6).</w:t>
      </w:r>
    </w:p>
    <w:p w14:paraId="6C2A4969" w14:textId="65818F0C" w:rsidR="00C348A7" w:rsidRDefault="00ED50CF" w:rsidP="007F2257">
      <w:pPr>
        <w:jc w:val="both"/>
      </w:pPr>
      <w:r w:rsidRPr="008046A5">
        <w:t xml:space="preserve">Note: The Town of Horicon’s Zoning Regulations should be consulted for the descriptions, vision, allowable uses, intent, and densities for each district. </w:t>
      </w:r>
      <w:r w:rsidR="00C348A7">
        <w:br w:type="page"/>
      </w:r>
    </w:p>
    <w:tbl>
      <w:tblPr>
        <w:tblStyle w:val="TableGrid"/>
        <w:tblW w:w="9350" w:type="dxa"/>
        <w:tblLayout w:type="fixed"/>
        <w:tblLook w:val="04A0" w:firstRow="1" w:lastRow="0" w:firstColumn="1" w:lastColumn="0" w:noHBand="0" w:noVBand="1"/>
      </w:tblPr>
      <w:tblGrid>
        <w:gridCol w:w="4675"/>
        <w:gridCol w:w="4675"/>
      </w:tblGrid>
      <w:tr w:rsidR="00B34324" w:rsidRPr="008046A5" w14:paraId="73C9A91F" w14:textId="77777777" w:rsidTr="2D852B83">
        <w:trPr>
          <w:trHeight w:val="300"/>
        </w:trPr>
        <w:tc>
          <w:tcPr>
            <w:tcW w:w="9350" w:type="dxa"/>
            <w:gridSpan w:val="2"/>
            <w:tcBorders>
              <w:top w:val="single" w:sz="8" w:space="0" w:color="auto"/>
              <w:left w:val="single" w:sz="8" w:space="0" w:color="auto"/>
              <w:bottom w:val="single" w:sz="8" w:space="0" w:color="auto"/>
              <w:right w:val="single" w:sz="8" w:space="0" w:color="auto"/>
            </w:tcBorders>
            <w:tcMar>
              <w:left w:w="108" w:type="dxa"/>
              <w:right w:w="108" w:type="dxa"/>
            </w:tcMar>
          </w:tcPr>
          <w:p w14:paraId="1BADC0C9" w14:textId="10634280" w:rsidR="00B34324" w:rsidRPr="008046A5" w:rsidRDefault="00B34324">
            <w:pPr>
              <w:rPr>
                <w:rFonts w:ascii="Aptos" w:eastAsia="Aptos" w:hAnsi="Aptos" w:cs="Aptos"/>
                <w:b/>
                <w:bCs/>
              </w:rPr>
            </w:pPr>
            <w:r>
              <w:rPr>
                <w:rFonts w:ascii="Aptos" w:eastAsia="Aptos" w:hAnsi="Aptos" w:cs="Aptos"/>
                <w:b/>
                <w:bCs/>
              </w:rPr>
              <w:lastRenderedPageBreak/>
              <w:t xml:space="preserve">Table </w:t>
            </w:r>
            <w:r w:rsidR="004B4E3C">
              <w:rPr>
                <w:rFonts w:ascii="Aptos" w:eastAsia="Aptos" w:hAnsi="Aptos" w:cs="Aptos"/>
                <w:b/>
                <w:bCs/>
              </w:rPr>
              <w:t>4</w:t>
            </w:r>
            <w:r>
              <w:rPr>
                <w:rFonts w:ascii="Aptos" w:eastAsia="Aptos" w:hAnsi="Aptos" w:cs="Aptos"/>
                <w:b/>
                <w:bCs/>
              </w:rPr>
              <w:t xml:space="preserve">: Town of Horicon </w:t>
            </w:r>
            <w:r w:rsidRPr="008046A5">
              <w:rPr>
                <w:rFonts w:ascii="Aptos" w:eastAsia="Aptos" w:hAnsi="Aptos" w:cs="Aptos"/>
                <w:b/>
              </w:rPr>
              <w:t xml:space="preserve">Zoning Districts </w:t>
            </w:r>
            <w:r>
              <w:rPr>
                <w:rFonts w:ascii="Aptos" w:eastAsia="Aptos" w:hAnsi="Aptos" w:cs="Aptos"/>
                <w:b/>
              </w:rPr>
              <w:t>and District Intent</w:t>
            </w:r>
          </w:p>
        </w:tc>
      </w:tr>
      <w:tr w:rsidR="00ED50CF" w:rsidRPr="008046A5" w14:paraId="2062B54B" w14:textId="77777777" w:rsidTr="2D852B83">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7FFC6DCC" w14:textId="77777777" w:rsidR="00ED50CF" w:rsidRPr="008046A5" w:rsidRDefault="00ED50CF">
            <w:r w:rsidRPr="008046A5">
              <w:rPr>
                <w:rFonts w:ascii="Aptos" w:eastAsia="Aptos" w:hAnsi="Aptos" w:cs="Aptos"/>
                <w:b/>
                <w:bCs/>
              </w:rPr>
              <w:t>Zoning District</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120D397A" w14:textId="77777777" w:rsidR="00ED50CF" w:rsidRPr="008046A5" w:rsidRDefault="00ED50CF">
            <w:r w:rsidRPr="008046A5">
              <w:rPr>
                <w:rFonts w:ascii="Aptos" w:eastAsia="Aptos" w:hAnsi="Aptos" w:cs="Aptos"/>
                <w:b/>
                <w:bCs/>
              </w:rPr>
              <w:t>Purpose and Intent/Vision</w:t>
            </w:r>
          </w:p>
        </w:tc>
      </w:tr>
      <w:tr w:rsidR="00ED50CF" w:rsidRPr="008046A5" w14:paraId="2040DBC1" w14:textId="77777777" w:rsidTr="2D852B83">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05D1CC07" w14:textId="77777777" w:rsidR="00ED50CF" w:rsidRPr="008046A5" w:rsidRDefault="00ED50CF">
            <w:r w:rsidRPr="008046A5">
              <w:rPr>
                <w:rFonts w:ascii="Aptos" w:eastAsia="Aptos" w:hAnsi="Aptos" w:cs="Aptos"/>
              </w:rPr>
              <w:t xml:space="preserve">Residential 1 </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5C8CCA7C" w14:textId="2F3F3B4F" w:rsidR="00ED50CF" w:rsidRPr="008046A5" w:rsidRDefault="2CD9AF87">
            <w:r w:rsidRPr="2D852B83">
              <w:rPr>
                <w:rFonts w:ascii="Aptos" w:eastAsia="Aptos" w:hAnsi="Aptos" w:cs="Aptos"/>
              </w:rPr>
              <w:t xml:space="preserve">The vision for this district is to maintain the scenic residential environment, and promote and protect the residential character and physical environment of lakeshore areas, while providing for tourism and </w:t>
            </w:r>
            <w:r w:rsidR="000B38DA" w:rsidRPr="2D852B83">
              <w:rPr>
                <w:rFonts w:ascii="Aptos" w:eastAsia="Aptos" w:hAnsi="Aptos" w:cs="Aptos"/>
              </w:rPr>
              <w:t>resort-oriented</w:t>
            </w:r>
            <w:r w:rsidRPr="2D852B83">
              <w:rPr>
                <w:rFonts w:ascii="Aptos" w:eastAsia="Aptos" w:hAnsi="Aptos" w:cs="Aptos"/>
              </w:rPr>
              <w:t xml:space="preserve"> businesses consistent with traditional land uses found along the town’s lakeshores </w:t>
            </w:r>
          </w:p>
        </w:tc>
      </w:tr>
      <w:tr w:rsidR="00ED50CF" w:rsidRPr="008046A5" w14:paraId="2049E945" w14:textId="77777777" w:rsidTr="2D852B83">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733B3362" w14:textId="77777777" w:rsidR="00ED50CF" w:rsidRPr="008046A5" w:rsidRDefault="00ED50CF">
            <w:r w:rsidRPr="008046A5">
              <w:rPr>
                <w:rFonts w:ascii="Aptos" w:eastAsia="Aptos" w:hAnsi="Aptos" w:cs="Aptos"/>
              </w:rPr>
              <w:t>Residential 1A</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412F2040" w14:textId="77AF81DB" w:rsidR="00ED50CF" w:rsidRPr="008046A5" w:rsidRDefault="00ED50CF">
            <w:r w:rsidRPr="008046A5">
              <w:rPr>
                <w:rFonts w:ascii="Aptos" w:eastAsia="Aptos" w:hAnsi="Aptos" w:cs="Aptos"/>
              </w:rPr>
              <w:t xml:space="preserve">This district is envisioned as lower density residential neighborhoods that </w:t>
            </w:r>
            <w:r w:rsidR="000B38DA" w:rsidRPr="008046A5">
              <w:rPr>
                <w:rFonts w:ascii="Aptos" w:eastAsia="Aptos" w:hAnsi="Aptos" w:cs="Aptos"/>
              </w:rPr>
              <w:t>provide</w:t>
            </w:r>
          </w:p>
          <w:p w14:paraId="47F51596" w14:textId="0B35DD82" w:rsidR="00ED50CF" w:rsidRPr="008046A5" w:rsidRDefault="00ED50CF">
            <w:r w:rsidRPr="008046A5">
              <w:rPr>
                <w:rFonts w:ascii="Aptos" w:eastAsia="Aptos" w:hAnsi="Aptos" w:cs="Aptos"/>
              </w:rPr>
              <w:t>affordable rural building lots</w:t>
            </w:r>
          </w:p>
        </w:tc>
      </w:tr>
      <w:tr w:rsidR="00ED50CF" w:rsidRPr="008046A5" w14:paraId="5D59FD9D" w14:textId="77777777" w:rsidTr="2D852B83">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4E86C45F" w14:textId="77777777" w:rsidR="00ED50CF" w:rsidRPr="008046A5" w:rsidRDefault="00ED50CF">
            <w:r w:rsidRPr="008046A5">
              <w:rPr>
                <w:rFonts w:ascii="Aptos" w:eastAsia="Aptos" w:hAnsi="Aptos" w:cs="Aptos"/>
              </w:rPr>
              <w:t>Residential 2</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23285538" w14:textId="2315A027" w:rsidR="00ED50CF" w:rsidRPr="008046A5" w:rsidRDefault="00ED50CF">
            <w:r w:rsidRPr="008046A5">
              <w:rPr>
                <w:rFonts w:ascii="Aptos" w:eastAsia="Aptos" w:hAnsi="Aptos" w:cs="Aptos"/>
              </w:rPr>
              <w:t>The district includes the purposes and intent of Residential 1 and Residential 1A, but with rural residential and home-based commercial developments</w:t>
            </w:r>
          </w:p>
        </w:tc>
      </w:tr>
      <w:tr w:rsidR="00ED50CF" w:rsidRPr="008046A5" w14:paraId="337D34AE" w14:textId="77777777" w:rsidTr="2D852B83">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606359AF" w14:textId="5EA9CD83" w:rsidR="00ED50CF" w:rsidRPr="008046A5" w:rsidRDefault="00ED50CF">
            <w:r w:rsidRPr="008046A5">
              <w:rPr>
                <w:rFonts w:ascii="Aptos" w:eastAsia="Aptos" w:hAnsi="Aptos" w:cs="Aptos"/>
              </w:rPr>
              <w:t>Commercial/Residential</w:t>
            </w:r>
            <w:r w:rsidR="00584036">
              <w:rPr>
                <w:rFonts w:ascii="Aptos" w:eastAsia="Aptos" w:hAnsi="Aptos" w:cs="Aptos"/>
              </w:rPr>
              <w:t xml:space="preserve"> (Mixed Use)</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5E746CC2" w14:textId="11266DAE" w:rsidR="00ED50CF" w:rsidRPr="008046A5" w:rsidRDefault="00CF19D2">
            <w:r>
              <w:rPr>
                <w:rFonts w:ascii="Aptos" w:eastAsia="Aptos" w:hAnsi="Aptos" w:cs="Aptos"/>
                <w:color w:val="000000" w:themeColor="text1"/>
              </w:rPr>
              <w:t>S</w:t>
            </w:r>
            <w:r w:rsidR="00ED50CF" w:rsidRPr="008046A5">
              <w:rPr>
                <w:rFonts w:ascii="Aptos" w:eastAsia="Aptos" w:hAnsi="Aptos" w:cs="Aptos"/>
                <w:color w:val="000000" w:themeColor="text1"/>
              </w:rPr>
              <w:t>erve as focal points and growth centers for neighborhoods</w:t>
            </w:r>
          </w:p>
        </w:tc>
      </w:tr>
      <w:tr w:rsidR="00ED50CF" w:rsidRPr="008046A5" w14:paraId="3642A1A4" w14:textId="77777777" w:rsidTr="2D852B83">
        <w:trPr>
          <w:trHeight w:val="285"/>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655AC7C2" w14:textId="77777777" w:rsidR="00ED50CF" w:rsidRPr="008046A5" w:rsidRDefault="00ED50CF">
            <w:r w:rsidRPr="008046A5">
              <w:rPr>
                <w:rFonts w:ascii="Aptos" w:eastAsia="Aptos" w:hAnsi="Aptos" w:cs="Aptos"/>
              </w:rPr>
              <w:t>Land Conservation</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66AE416E" w14:textId="77777777" w:rsidR="00ED50CF" w:rsidRPr="008046A5" w:rsidRDefault="00ED50CF">
            <w:r w:rsidRPr="008046A5">
              <w:rPr>
                <w:rFonts w:ascii="Aptos" w:eastAsia="Aptos" w:hAnsi="Aptos" w:cs="Aptos"/>
              </w:rPr>
              <w:t xml:space="preserve">There are three main intentions: </w:t>
            </w:r>
            <w:r w:rsidRPr="008046A5">
              <w:br/>
            </w:r>
            <w:r w:rsidRPr="008046A5">
              <w:rPr>
                <w:rFonts w:ascii="Aptos" w:eastAsia="Aptos" w:hAnsi="Aptos" w:cs="Aptos"/>
              </w:rPr>
              <w:t>(a) Promote and protect the open space</w:t>
            </w:r>
          </w:p>
          <w:p w14:paraId="4610FEA3" w14:textId="77777777" w:rsidR="00ED50CF" w:rsidRPr="008046A5" w:rsidRDefault="00ED50CF">
            <w:r w:rsidRPr="008046A5">
              <w:rPr>
                <w:rFonts w:ascii="Aptos" w:eastAsia="Aptos" w:hAnsi="Aptos" w:cs="Aptos"/>
              </w:rPr>
              <w:t>character of the environment, (b) Allow for recreation, agriculture, forestry and other</w:t>
            </w:r>
          </w:p>
          <w:p w14:paraId="15059FB7" w14:textId="77777777" w:rsidR="00ED50CF" w:rsidRPr="008046A5" w:rsidRDefault="00ED50CF">
            <w:r w:rsidRPr="008046A5">
              <w:rPr>
                <w:rFonts w:ascii="Aptos" w:eastAsia="Aptos" w:hAnsi="Aptos" w:cs="Aptos"/>
              </w:rPr>
              <w:t>open space uses of land, and (c) Allow for low density rural residential development</w:t>
            </w:r>
          </w:p>
          <w:p w14:paraId="13CCE38F" w14:textId="77777777" w:rsidR="00ED50CF" w:rsidRPr="008046A5" w:rsidRDefault="00ED50CF">
            <w:r w:rsidRPr="008046A5">
              <w:rPr>
                <w:rFonts w:ascii="Aptos" w:eastAsia="Aptos" w:hAnsi="Aptos" w:cs="Aptos"/>
              </w:rPr>
              <w:t>and home-based businesses</w:t>
            </w:r>
          </w:p>
        </w:tc>
      </w:tr>
      <w:tr w:rsidR="00ED50CF" w:rsidRPr="008046A5" w14:paraId="4010E6AB" w14:textId="77777777" w:rsidTr="2D852B83">
        <w:trPr>
          <w:trHeight w:val="285"/>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353FEF5D" w14:textId="77777777" w:rsidR="00ED50CF" w:rsidRPr="008046A5" w:rsidRDefault="00ED50CF">
            <w:r w:rsidRPr="008046A5">
              <w:rPr>
                <w:rFonts w:ascii="Aptos" w:eastAsia="Aptos" w:hAnsi="Aptos" w:cs="Aptos"/>
              </w:rPr>
              <w:t>Recreational River District</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70CE9401" w14:textId="0D8F72CF" w:rsidR="00ED50CF" w:rsidRPr="008046A5" w:rsidRDefault="00ED50CF">
            <w:r w:rsidRPr="008046A5">
              <w:rPr>
                <w:rFonts w:ascii="Aptos" w:eastAsia="Aptos" w:hAnsi="Aptos" w:cs="Aptos"/>
              </w:rPr>
              <w:t xml:space="preserve">This district is envisioned as mixed use rural residential areas that </w:t>
            </w:r>
            <w:r w:rsidR="006471E7" w:rsidRPr="008046A5">
              <w:rPr>
                <w:rFonts w:ascii="Aptos" w:eastAsia="Aptos" w:hAnsi="Aptos" w:cs="Aptos"/>
              </w:rPr>
              <w:t>prioritize</w:t>
            </w:r>
            <w:r w:rsidRPr="008046A5">
              <w:rPr>
                <w:rFonts w:ascii="Aptos" w:eastAsia="Aptos" w:hAnsi="Aptos" w:cs="Aptos"/>
              </w:rPr>
              <w:t xml:space="preserve"> maintaining open lands, public use of the river, and riverfront</w:t>
            </w:r>
          </w:p>
        </w:tc>
      </w:tr>
      <w:tr w:rsidR="00ED50CF" w:rsidRPr="008046A5" w14:paraId="320C37C8" w14:textId="77777777" w:rsidTr="2D852B83">
        <w:trPr>
          <w:trHeight w:val="285"/>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636E1525" w14:textId="77777777" w:rsidR="00ED50CF" w:rsidRPr="008046A5" w:rsidRDefault="00ED50CF">
            <w:r w:rsidRPr="008046A5">
              <w:rPr>
                <w:rFonts w:ascii="Aptos" w:eastAsia="Aptos" w:hAnsi="Aptos" w:cs="Aptos"/>
              </w:rPr>
              <w:t>Industrial</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112E2348" w14:textId="77777777" w:rsidR="00ED50CF" w:rsidRPr="008046A5" w:rsidRDefault="00ED50CF">
            <w:r w:rsidRPr="008046A5">
              <w:rPr>
                <w:rFonts w:ascii="Aptos" w:eastAsia="Aptos" w:hAnsi="Aptos" w:cs="Aptos"/>
              </w:rPr>
              <w:t>Opportunity for development of forest and ag lands, commercial sand and gravel extraction, mineral extraction, public utility expansion, and hunting and fishing specific structures</w:t>
            </w:r>
          </w:p>
        </w:tc>
      </w:tr>
      <w:tr w:rsidR="00ED50CF" w:rsidRPr="008046A5" w14:paraId="5D93FB47" w14:textId="77777777" w:rsidTr="2D852B83">
        <w:trPr>
          <w:trHeight w:val="285"/>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19C4B718" w14:textId="77777777" w:rsidR="00ED50CF" w:rsidRPr="008046A5" w:rsidRDefault="00ED50CF">
            <w:r w:rsidRPr="008046A5">
              <w:rPr>
                <w:rFonts w:ascii="Aptos" w:eastAsia="Aptos" w:hAnsi="Aptos" w:cs="Aptos"/>
              </w:rPr>
              <w:t>Adirondack Hamlet Design Review Overlay</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2AB0D97B" w14:textId="77777777" w:rsidR="00ED50CF" w:rsidRPr="008046A5" w:rsidRDefault="00ED50CF">
            <w:r w:rsidRPr="008046A5">
              <w:rPr>
                <w:rFonts w:ascii="Aptos" w:eastAsia="Aptos" w:hAnsi="Aptos" w:cs="Aptos"/>
              </w:rPr>
              <w:t>Continue to build on community public amenities, such as the Town Park and Recreation Facilities</w:t>
            </w:r>
          </w:p>
        </w:tc>
      </w:tr>
      <w:tr w:rsidR="00ED50CF" w:rsidRPr="008046A5" w14:paraId="1B59528E" w14:textId="77777777" w:rsidTr="2D852B83">
        <w:trPr>
          <w:trHeight w:val="285"/>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111BCA75" w14:textId="77777777" w:rsidR="00ED50CF" w:rsidRPr="008046A5" w:rsidRDefault="00ED50CF">
            <w:r w:rsidRPr="008046A5">
              <w:rPr>
                <w:rFonts w:ascii="Aptos" w:eastAsia="Aptos" w:hAnsi="Aptos" w:cs="Aptos"/>
              </w:rPr>
              <w:t xml:space="preserve">Millpond Overlay </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7232A10D" w14:textId="77777777" w:rsidR="00ED50CF" w:rsidRPr="008046A5" w:rsidRDefault="00ED50CF">
            <w:r w:rsidRPr="008046A5">
              <w:rPr>
                <w:rFonts w:ascii="Aptos" w:eastAsia="Aptos" w:hAnsi="Aptos" w:cs="Aptos"/>
              </w:rPr>
              <w:t>Preservation of scenic qualities of selected travel corridors</w:t>
            </w:r>
          </w:p>
        </w:tc>
      </w:tr>
    </w:tbl>
    <w:p w14:paraId="1DB321B0" w14:textId="77777777" w:rsidR="00ED50CF" w:rsidRPr="008046A5" w:rsidRDefault="00ED50CF" w:rsidP="00ED50CF">
      <w:pPr>
        <w:rPr>
          <w:highlight w:val="yellow"/>
        </w:rPr>
      </w:pPr>
    </w:p>
    <w:p w14:paraId="7C202DA2" w14:textId="400B0E77" w:rsidR="00ED50CF" w:rsidRPr="008046A5" w:rsidRDefault="00ED50CF" w:rsidP="00332AFC">
      <w:pPr>
        <w:jc w:val="both"/>
      </w:pPr>
      <w:r w:rsidRPr="005D7C97">
        <w:rPr>
          <w:b/>
          <w:bCs/>
          <w:color w:val="275317" w:themeColor="accent6" w:themeShade="80"/>
          <w:u w:val="single"/>
        </w:rPr>
        <w:t>Planning Board</w:t>
      </w:r>
      <w:r w:rsidR="005D7C97" w:rsidRPr="005D7C97">
        <w:rPr>
          <w:color w:val="275317" w:themeColor="accent6" w:themeShade="80"/>
          <w:u w:val="single"/>
        </w:rPr>
        <w:t>:</w:t>
      </w:r>
      <w:r w:rsidR="005D7C97">
        <w:t xml:space="preserve"> </w:t>
      </w:r>
      <w:r w:rsidRPr="008046A5">
        <w:t>The powers of the Planning Board include review and approval of Site Plans, and the issuance of Conditional Use Permits. Additionally, the Planning Board provides advisory opinions on the Town Board on proposed amendments to Zoning Law and any matter related to planning and zoning.</w:t>
      </w:r>
    </w:p>
    <w:p w14:paraId="798391BD" w14:textId="64F42F13" w:rsidR="00ED50CF" w:rsidRPr="008046A5" w:rsidRDefault="00ED50CF" w:rsidP="00332AFC">
      <w:pPr>
        <w:jc w:val="both"/>
      </w:pPr>
      <w:r w:rsidRPr="005D7C97">
        <w:rPr>
          <w:b/>
          <w:bCs/>
          <w:color w:val="275317" w:themeColor="accent6" w:themeShade="80"/>
          <w:u w:val="single"/>
        </w:rPr>
        <w:t>Zoning Board of Appeals</w:t>
      </w:r>
      <w:r w:rsidR="005D7C97" w:rsidRPr="005D7C97">
        <w:rPr>
          <w:b/>
          <w:bCs/>
          <w:color w:val="275317" w:themeColor="accent6" w:themeShade="80"/>
          <w:u w:val="single"/>
        </w:rPr>
        <w:t>:</w:t>
      </w:r>
      <w:r w:rsidRPr="005D7C97">
        <w:rPr>
          <w:b/>
          <w:bCs/>
          <w:color w:val="275317" w:themeColor="accent6" w:themeShade="80"/>
          <w:u w:val="single"/>
        </w:rPr>
        <w:t xml:space="preserve"> </w:t>
      </w:r>
      <w:r w:rsidRPr="008046A5">
        <w:t>The Zoning Board of Appeals (ZBA) rules on appeals to decisions made by the Zoning Enforcement Officer and requests for variances to the zoning law.</w:t>
      </w:r>
    </w:p>
    <w:p w14:paraId="7D24837A" w14:textId="72A69E89" w:rsidR="002126D3" w:rsidRDefault="00ED50CF" w:rsidP="00332AFC">
      <w:pPr>
        <w:jc w:val="both"/>
      </w:pPr>
      <w:r w:rsidRPr="005D7C97">
        <w:rPr>
          <w:b/>
          <w:bCs/>
          <w:color w:val="275317" w:themeColor="accent6" w:themeShade="80"/>
          <w:u w:val="single"/>
        </w:rPr>
        <w:lastRenderedPageBreak/>
        <w:t>Subdivision Review</w:t>
      </w:r>
      <w:r w:rsidR="005D7C97" w:rsidRPr="005D7C97">
        <w:rPr>
          <w:b/>
          <w:bCs/>
          <w:color w:val="275317" w:themeColor="accent6" w:themeShade="80"/>
          <w:u w:val="single"/>
        </w:rPr>
        <w:t>:</w:t>
      </w:r>
      <w:r w:rsidRPr="008046A5">
        <w:t xml:space="preserve"> The Planning Board </w:t>
      </w:r>
      <w:r w:rsidR="00465801" w:rsidRPr="008046A5">
        <w:t>can</w:t>
      </w:r>
      <w:r w:rsidRPr="008046A5">
        <w:t xml:space="preserve"> grant subdivision approvals. Subdivision of land is what drives growth and development in a community. When zoning and subdivision controls are separate, they can ensure well-ordered development. An important feature of subdivision control is that it attempts to ensure that when development does occur, </w:t>
      </w:r>
      <w:r w:rsidR="002543C3" w:rsidRPr="008046A5">
        <w:t>it</w:t>
      </w:r>
      <w:r w:rsidRPr="008046A5">
        <w:t xml:space="preserve"> will be accompanied by adequate services and facilities.</w:t>
      </w:r>
    </w:p>
    <w:p w14:paraId="3DF26B48" w14:textId="576AE271" w:rsidR="00465801" w:rsidRPr="00465801" w:rsidRDefault="00465801" w:rsidP="00332AFC">
      <w:pPr>
        <w:jc w:val="both"/>
      </w:pPr>
      <w:r w:rsidRPr="00042EE2">
        <w:rPr>
          <w:b/>
          <w:bCs/>
          <w:color w:val="275317" w:themeColor="accent6" w:themeShade="80"/>
          <w:u w:val="single"/>
        </w:rPr>
        <w:t>Short Term Rental Law</w:t>
      </w:r>
      <w:r w:rsidRPr="00465801">
        <w:rPr>
          <w:b/>
          <w:bCs/>
          <w:color w:val="196B24" w:themeColor="accent3"/>
          <w:u w:val="single"/>
        </w:rPr>
        <w:t>:</w:t>
      </w:r>
      <w:r>
        <w:rPr>
          <w:b/>
          <w:bCs/>
          <w:color w:val="196B24" w:themeColor="accent3"/>
          <w:u w:val="single"/>
        </w:rPr>
        <w:t xml:space="preserve"> </w:t>
      </w:r>
      <w:r>
        <w:t xml:space="preserve">In March 2025, the Town Board of Horicon adopted a Local Law Regulating Short-Term Rental Units in the Town of Horicon. The purpose and intent of the Local Law is to establish the means to secure the health, safety, and welfare of property owners, residents, and the public regarding the operation of Short-Term Rental businesses. The law requires </w:t>
      </w:r>
      <w:r w:rsidR="006471E7">
        <w:t>short-term</w:t>
      </w:r>
      <w:r>
        <w:t xml:space="preserve"> rental hosts to obtain a revocable permit and restricts the number of permits for short</w:t>
      </w:r>
      <w:r w:rsidR="006471E7">
        <w:t>-</w:t>
      </w:r>
      <w:r>
        <w:t xml:space="preserve">term rentals to a maximum of 135, which is approximately 7.5% of all dwelling units in the town. </w:t>
      </w:r>
    </w:p>
    <w:p w14:paraId="73CC32BF" w14:textId="6D3E61FB" w:rsidR="00514A8F" w:rsidRPr="006471E7" w:rsidRDefault="00514A8F" w:rsidP="00332AFC">
      <w:pPr>
        <w:jc w:val="both"/>
        <w:rPr>
          <w:b/>
          <w:bCs/>
          <w:color w:val="275317" w:themeColor="accent6" w:themeShade="80"/>
          <w:u w:val="single"/>
        </w:rPr>
      </w:pPr>
      <w:r w:rsidRPr="006471E7">
        <w:rPr>
          <w:b/>
          <w:bCs/>
          <w:color w:val="275317" w:themeColor="accent6" w:themeShade="80"/>
          <w:u w:val="single"/>
        </w:rPr>
        <w:t>Zoning Analysis</w:t>
      </w:r>
    </w:p>
    <w:p w14:paraId="1EE47FD8" w14:textId="02CC00CF" w:rsidR="00CA7F00" w:rsidRPr="001E7A80" w:rsidRDefault="00CA7F00" w:rsidP="00CA7F00">
      <w:pPr>
        <w:jc w:val="both"/>
        <w:rPr>
          <w:rFonts w:eastAsia="Times New Roman" w:cs="Times New Roman"/>
          <w:kern w:val="0"/>
          <w14:ligatures w14:val="none"/>
        </w:rPr>
      </w:pPr>
      <w:r w:rsidRPr="001E7A80">
        <w:rPr>
          <w:rFonts w:eastAsia="Times New Roman" w:cs="Times New Roman"/>
          <w:kern w:val="0"/>
          <w14:ligatures w14:val="none"/>
        </w:rPr>
        <w:t xml:space="preserve">The Comprehensive Plan is intended to serve as a foundational guide for zoning regulations in the State of New York. During this process, the Comprehensive Plan Committee and planning </w:t>
      </w:r>
      <w:proofErr w:type="gramStart"/>
      <w:r w:rsidRPr="001E7A80">
        <w:rPr>
          <w:rFonts w:eastAsia="Times New Roman" w:cs="Times New Roman"/>
          <w:kern w:val="0"/>
          <w14:ligatures w14:val="none"/>
        </w:rPr>
        <w:t>team  will</w:t>
      </w:r>
      <w:proofErr w:type="gramEnd"/>
      <w:r w:rsidRPr="001E7A80">
        <w:rPr>
          <w:rFonts w:eastAsia="Times New Roman" w:cs="Times New Roman"/>
          <w:kern w:val="0"/>
          <w14:ligatures w14:val="none"/>
        </w:rPr>
        <w:t xml:space="preserve"> conduct a review of the existing land uses, potential future land uses, and the Land Use Ordinance to identify any potential conflicts and make recommendations for future changes or further analysis.</w:t>
      </w:r>
    </w:p>
    <w:p w14:paraId="5A981C1E" w14:textId="2B000F9B" w:rsidR="00CA7F00" w:rsidRDefault="00CA7F00" w:rsidP="006471E7">
      <w:pPr>
        <w:jc w:val="both"/>
        <w:rPr>
          <w:rFonts w:eastAsia="Times New Roman" w:cs="Times New Roman"/>
          <w:kern w:val="0"/>
          <w14:ligatures w14:val="none"/>
        </w:rPr>
      </w:pPr>
      <w:r w:rsidRPr="001E7A80">
        <w:rPr>
          <w:rFonts w:eastAsia="Times New Roman" w:cs="Times New Roman"/>
          <w:kern w:val="0"/>
          <w14:ligatures w14:val="none"/>
        </w:rPr>
        <w:t xml:space="preserve">The </w:t>
      </w:r>
      <w:r w:rsidR="0029309F" w:rsidRPr="001E7A80">
        <w:rPr>
          <w:rFonts w:eastAsia="Times New Roman" w:cs="Times New Roman"/>
          <w:kern w:val="0"/>
          <w14:ligatures w14:val="none"/>
        </w:rPr>
        <w:t>planning process</w:t>
      </w:r>
      <w:r w:rsidRPr="001E7A80">
        <w:rPr>
          <w:rFonts w:eastAsia="Times New Roman" w:cs="Times New Roman"/>
          <w:kern w:val="0"/>
          <w14:ligatures w14:val="none"/>
        </w:rPr>
        <w:t xml:space="preserve"> will</w:t>
      </w:r>
      <w:r w:rsidR="0029309F" w:rsidRPr="001E7A80">
        <w:rPr>
          <w:rFonts w:eastAsia="Times New Roman" w:cs="Times New Roman"/>
          <w:kern w:val="0"/>
          <w14:ligatures w14:val="none"/>
        </w:rPr>
        <w:t xml:space="preserve"> also</w:t>
      </w:r>
      <w:r w:rsidRPr="001E7A80">
        <w:rPr>
          <w:rFonts w:eastAsia="Times New Roman" w:cs="Times New Roman"/>
          <w:kern w:val="0"/>
          <w14:ligatures w14:val="none"/>
        </w:rPr>
        <w:t xml:space="preserve"> consider the frequency and nature of variance requests, the types of cases presented to the Zoning Board of Appeals, and the clarity and relevance of existing definitions, use categories, and bulk requirements. This evaluation will help ensure that the zoning regulations align with the current and future needs of the community.</w:t>
      </w:r>
    </w:p>
    <w:p w14:paraId="5DCA99AE" w14:textId="3F1E0252" w:rsidR="00D740D9" w:rsidRPr="00042EE2" w:rsidRDefault="00D740D9" w:rsidP="006471E7">
      <w:pPr>
        <w:jc w:val="both"/>
        <w:rPr>
          <w:rFonts w:eastAsia="Times New Roman" w:cs="Times New Roman"/>
          <w:b/>
          <w:bCs/>
          <w:color w:val="275317" w:themeColor="accent6" w:themeShade="80"/>
          <w:kern w:val="0"/>
          <w:u w:val="single"/>
          <w14:ligatures w14:val="none"/>
        </w:rPr>
      </w:pPr>
      <w:r w:rsidRPr="00042EE2">
        <w:rPr>
          <w:rFonts w:eastAsia="Times New Roman" w:cs="Times New Roman"/>
          <w:b/>
          <w:bCs/>
          <w:color w:val="275317" w:themeColor="accent6" w:themeShade="80"/>
          <w:kern w:val="0"/>
          <w:u w:val="single"/>
          <w14:ligatures w14:val="none"/>
        </w:rPr>
        <w:t>Zoning and Smart Growth</w:t>
      </w:r>
    </w:p>
    <w:p w14:paraId="5FDBD9AE" w14:textId="0C2BAB21" w:rsidR="00D740D9" w:rsidRPr="001E7A80" w:rsidRDefault="00D740D9" w:rsidP="006471E7">
      <w:pPr>
        <w:jc w:val="both"/>
        <w:rPr>
          <w:rFonts w:eastAsia="Times New Roman" w:cs="Times New Roman"/>
          <w:kern w:val="0"/>
          <w14:ligatures w14:val="none"/>
        </w:rPr>
      </w:pPr>
      <w:r>
        <w:rPr>
          <w:rFonts w:eastAsia="Times New Roman" w:cs="Times New Roman"/>
          <w:kern w:val="0"/>
          <w14:ligatures w14:val="none"/>
        </w:rPr>
        <w:t xml:space="preserve">The hamlets of Brant Lake and Adirondack are designated APA Hamlet Areas suitable from mixed-use development, combining residential and some commercial uses. </w:t>
      </w:r>
      <w:r w:rsidR="00042EE2">
        <w:rPr>
          <w:rFonts w:eastAsia="Times New Roman" w:cs="Times New Roman"/>
          <w:kern w:val="0"/>
          <w14:ligatures w14:val="none"/>
        </w:rPr>
        <w:t xml:space="preserve">Redevelopment is focused in the APA Hamlet Areas where infrastructure exists, and Site Plan review prioritizes compatible infill development and revitalization.  The Hamlet areas are compact, service-centered, and appropriate for growth. </w:t>
      </w:r>
    </w:p>
    <w:p w14:paraId="39FB5C9F" w14:textId="3D2561DF" w:rsidR="002126D3" w:rsidRDefault="002126D3" w:rsidP="006471E7">
      <w:pPr>
        <w:jc w:val="both"/>
      </w:pPr>
      <w:r>
        <w:br w:type="page"/>
      </w:r>
    </w:p>
    <w:bookmarkStart w:id="62" w:name="_Toc212641896"/>
    <w:p w14:paraId="69030F4B" w14:textId="750E9021" w:rsidR="00C5657F" w:rsidRDefault="00465801" w:rsidP="00DD3F27">
      <w:pPr>
        <w:pStyle w:val="Heading3"/>
      </w:pPr>
      <w:r>
        <w:rPr>
          <w:noProof/>
        </w:rPr>
        <w:lastRenderedPageBreak/>
        <mc:AlternateContent>
          <mc:Choice Requires="wps">
            <w:drawing>
              <wp:anchor distT="0" distB="0" distL="114300" distR="114300" simplePos="0" relativeHeight="251664406" behindDoc="0" locked="0" layoutInCell="1" allowOverlap="1" wp14:anchorId="22B064B9" wp14:editId="69E221F8">
                <wp:simplePos x="0" y="0"/>
                <wp:positionH relativeFrom="column">
                  <wp:posOffset>-60960</wp:posOffset>
                </wp:positionH>
                <wp:positionV relativeFrom="paragraph">
                  <wp:posOffset>-297180</wp:posOffset>
                </wp:positionV>
                <wp:extent cx="4198620" cy="411480"/>
                <wp:effectExtent l="0" t="0" r="0" b="7620"/>
                <wp:wrapNone/>
                <wp:docPr id="108039504" name="Text Box 14"/>
                <wp:cNvGraphicFramePr/>
                <a:graphic xmlns:a="http://schemas.openxmlformats.org/drawingml/2006/main">
                  <a:graphicData uri="http://schemas.microsoft.com/office/word/2010/wordprocessingShape">
                    <wps:wsp>
                      <wps:cNvSpPr txBox="1"/>
                      <wps:spPr>
                        <a:xfrm>
                          <a:off x="0" y="0"/>
                          <a:ext cx="4198620" cy="411480"/>
                        </a:xfrm>
                        <a:prstGeom prst="rect">
                          <a:avLst/>
                        </a:prstGeom>
                        <a:solidFill>
                          <a:schemeClr val="lt1"/>
                        </a:solidFill>
                        <a:ln w="6350">
                          <a:noFill/>
                        </a:ln>
                      </wps:spPr>
                      <wps:txbx>
                        <w:txbxContent>
                          <w:p w14:paraId="7BAB9F62" w14:textId="117F4FE3" w:rsidR="00465801" w:rsidRPr="00C348A7" w:rsidRDefault="00465801" w:rsidP="00C348A7">
                            <w:pPr>
                              <w:pStyle w:val="Heading3"/>
                              <w:rPr>
                                <w:color w:val="196B24" w:themeColor="accent3"/>
                              </w:rPr>
                            </w:pPr>
                            <w:bookmarkStart w:id="63" w:name="_Toc212641897"/>
                            <w:r w:rsidRPr="00C348A7">
                              <w:rPr>
                                <w:color w:val="196B24" w:themeColor="accent3"/>
                              </w:rPr>
                              <w:t>Map 6. Town of Horicon Zoning Map</w:t>
                            </w:r>
                            <w:bookmarkEnd w:id="6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22B064B9" id="Text Box 14" o:spid="_x0000_s1034" type="#_x0000_t202" style="position:absolute;margin-left:-4.8pt;margin-top:-23.4pt;width:330.6pt;height:32.4pt;z-index:251664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" fillcolor="white [3201]" stroked="f" strokeweight=".5pt">
                <v:textbox>
                  <w:txbxContent>
                    <w:p w14:paraId="7BAB9F62" w14:textId="117F4FE3" w:rsidR="00465801" w:rsidRPr="00C348A7" w:rsidRDefault="00465801" w:rsidP="00C348A7">
                      <w:pPr>
                        <w:pStyle w:val="Heading3"/>
                        <w:rPr>
                          <w:color w:val="196B24" w:themeColor="accent3"/>
                        </w:rPr>
                      </w:pPr>
                      <w:bookmarkStart w:id="68" w:name="_Toc212641897"/>
                      <w:r w:rsidRPr="00C348A7">
                        <w:rPr>
                          <w:color w:val="196B24" w:themeColor="accent3"/>
                        </w:rPr>
                        <w:t>Map 6. Town of Horicon Zoning Map</w:t>
                      </w:r>
                      <w:bookmarkEnd w:id="68"/>
                    </w:p>
                  </w:txbxContent>
                </v:textbox>
              </v:shape>
            </w:pict>
          </mc:Fallback>
        </mc:AlternateContent>
      </w:r>
      <w:r w:rsidR="006E6D9C">
        <w:rPr>
          <w:noProof/>
        </w:rPr>
        <w:drawing>
          <wp:anchor distT="0" distB="0" distL="114300" distR="114300" simplePos="0" relativeHeight="251658259" behindDoc="0" locked="0" layoutInCell="1" allowOverlap="1" wp14:anchorId="32B2F896" wp14:editId="5B93CF3E">
            <wp:simplePos x="914400" y="1150620"/>
            <wp:positionH relativeFrom="margin">
              <wp:align>center</wp:align>
            </wp:positionH>
            <wp:positionV relativeFrom="margin">
              <wp:align>center</wp:align>
            </wp:positionV>
            <wp:extent cx="6288620" cy="8138160"/>
            <wp:effectExtent l="0" t="0" r="0" b="0"/>
            <wp:wrapSquare wrapText="bothSides"/>
            <wp:docPr id="193034698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346985" name="Picture 1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88620" cy="8138160"/>
                    </a:xfrm>
                    <a:prstGeom prst="rect">
                      <a:avLst/>
                    </a:prstGeom>
                  </pic:spPr>
                </pic:pic>
              </a:graphicData>
            </a:graphic>
            <wp14:sizeRelH relativeFrom="page">
              <wp14:pctWidth>0</wp14:pctWidth>
            </wp14:sizeRelH>
            <wp14:sizeRelV relativeFrom="page">
              <wp14:pctHeight>0</wp14:pctHeight>
            </wp14:sizeRelV>
          </wp:anchor>
        </w:drawing>
      </w:r>
      <w:bookmarkEnd w:id="62"/>
    </w:p>
    <w:bookmarkStart w:id="64" w:name="_Toc212641898"/>
    <w:p w14:paraId="53FDD836" w14:textId="2712A02E" w:rsidR="002126D3" w:rsidRDefault="00465801" w:rsidP="00DD3F27">
      <w:pPr>
        <w:pStyle w:val="Heading3"/>
      </w:pPr>
      <w:r>
        <w:rPr>
          <w:noProof/>
        </w:rPr>
        <w:lastRenderedPageBreak/>
        <mc:AlternateContent>
          <mc:Choice Requires="wps">
            <w:drawing>
              <wp:anchor distT="0" distB="0" distL="114300" distR="114300" simplePos="0" relativeHeight="251665430" behindDoc="0" locked="0" layoutInCell="1" allowOverlap="1" wp14:anchorId="1862038F" wp14:editId="454C4B19">
                <wp:simplePos x="0" y="0"/>
                <wp:positionH relativeFrom="column">
                  <wp:posOffset>-83820</wp:posOffset>
                </wp:positionH>
                <wp:positionV relativeFrom="paragraph">
                  <wp:posOffset>-335280</wp:posOffset>
                </wp:positionV>
                <wp:extent cx="6019800" cy="617220"/>
                <wp:effectExtent l="0" t="0" r="0" b="0"/>
                <wp:wrapNone/>
                <wp:docPr id="1200365449" name="Text Box 15"/>
                <wp:cNvGraphicFramePr/>
                <a:graphic xmlns:a="http://schemas.openxmlformats.org/drawingml/2006/main">
                  <a:graphicData uri="http://schemas.microsoft.com/office/word/2010/wordprocessingShape">
                    <wps:wsp>
                      <wps:cNvSpPr txBox="1"/>
                      <wps:spPr>
                        <a:xfrm>
                          <a:off x="0" y="0"/>
                          <a:ext cx="6019800" cy="617220"/>
                        </a:xfrm>
                        <a:prstGeom prst="rect">
                          <a:avLst/>
                        </a:prstGeom>
                        <a:solidFill>
                          <a:schemeClr val="lt1"/>
                        </a:solidFill>
                        <a:ln w="6350">
                          <a:noFill/>
                        </a:ln>
                      </wps:spPr>
                      <wps:txbx>
                        <w:txbxContent>
                          <w:p w14:paraId="512AD49A" w14:textId="4CB4F26C" w:rsidR="00465801" w:rsidRPr="00C348A7" w:rsidRDefault="00465801" w:rsidP="00C348A7">
                            <w:pPr>
                              <w:pStyle w:val="Heading3"/>
                              <w:rPr>
                                <w:color w:val="196B24" w:themeColor="accent3"/>
                              </w:rPr>
                            </w:pPr>
                            <w:bookmarkStart w:id="65" w:name="_Toc212641899"/>
                            <w:r w:rsidRPr="00C348A7">
                              <w:rPr>
                                <w:color w:val="196B24" w:themeColor="accent3"/>
                              </w:rPr>
                              <w:t>Map 7. Town of Horicon Zoning within the Hamlets of Adirondack and Brant Lake</w:t>
                            </w:r>
                            <w:bookmarkEnd w:id="6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1862038F" id="Text Box 15" o:spid="_x0000_s1035" type="#_x0000_t202" style="position:absolute;margin-left:-6.6pt;margin-top:-26.4pt;width:474pt;height:48.6pt;z-index:2516654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" fillcolor="white [3201]" stroked="f" strokeweight=".5pt">
                <v:textbox>
                  <w:txbxContent>
                    <w:p w14:paraId="512AD49A" w14:textId="4CB4F26C" w:rsidR="00465801" w:rsidRPr="00C348A7" w:rsidRDefault="00465801" w:rsidP="00C348A7">
                      <w:pPr>
                        <w:pStyle w:val="Heading3"/>
                        <w:rPr>
                          <w:color w:val="196B24" w:themeColor="accent3"/>
                        </w:rPr>
                      </w:pPr>
                      <w:bookmarkStart w:id="71" w:name="_Toc212641899"/>
                      <w:r w:rsidRPr="00C348A7">
                        <w:rPr>
                          <w:color w:val="196B24" w:themeColor="accent3"/>
                        </w:rPr>
                        <w:t>Map 7. Town of Horicon Zoning within the Hamlets of Adirondack and Brant Lake</w:t>
                      </w:r>
                      <w:bookmarkEnd w:id="71"/>
                    </w:p>
                  </w:txbxContent>
                </v:textbox>
              </v:shape>
            </w:pict>
          </mc:Fallback>
        </mc:AlternateContent>
      </w:r>
      <w:r>
        <w:rPr>
          <w:noProof/>
        </w:rPr>
        <w:drawing>
          <wp:anchor distT="0" distB="0" distL="114300" distR="114300" simplePos="0" relativeHeight="251658258" behindDoc="0" locked="0" layoutInCell="1" allowOverlap="1" wp14:anchorId="2CDA00CC" wp14:editId="045F6AE0">
            <wp:simplePos x="0" y="0"/>
            <wp:positionH relativeFrom="margin">
              <wp:posOffset>-172085</wp:posOffset>
            </wp:positionH>
            <wp:positionV relativeFrom="margin">
              <wp:posOffset>228600</wp:posOffset>
            </wp:positionV>
            <wp:extent cx="6288620" cy="8138160"/>
            <wp:effectExtent l="0" t="0" r="0" b="0"/>
            <wp:wrapSquare wrapText="bothSides"/>
            <wp:docPr id="16886481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648161" name="Picture 1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288620" cy="8138160"/>
                    </a:xfrm>
                    <a:prstGeom prst="rect">
                      <a:avLst/>
                    </a:prstGeom>
                  </pic:spPr>
                </pic:pic>
              </a:graphicData>
            </a:graphic>
            <wp14:sizeRelH relativeFrom="page">
              <wp14:pctWidth>0</wp14:pctWidth>
            </wp14:sizeRelH>
            <wp14:sizeRelV relativeFrom="page">
              <wp14:pctHeight>0</wp14:pctHeight>
            </wp14:sizeRelV>
          </wp:anchor>
        </w:drawing>
      </w:r>
      <w:bookmarkEnd w:id="64"/>
      <w:r w:rsidR="002126D3">
        <w:br w:type="page"/>
      </w:r>
    </w:p>
    <w:p w14:paraId="15B06C90" w14:textId="2A909071" w:rsidR="00587D91" w:rsidRPr="005D7C97" w:rsidRDefault="00381BB6" w:rsidP="005D7C97">
      <w:pPr>
        <w:pStyle w:val="Heading1"/>
        <w:rPr>
          <w:color w:val="275317" w:themeColor="accent6" w:themeShade="80"/>
        </w:rPr>
      </w:pPr>
      <w:bookmarkStart w:id="66" w:name="_Toc212641900"/>
      <w:r>
        <w:rPr>
          <w:noProof/>
        </w:rPr>
        <w:lastRenderedPageBreak/>
        <w:drawing>
          <wp:anchor distT="0" distB="0" distL="114300" distR="114300" simplePos="0" relativeHeight="251658242" behindDoc="0" locked="0" layoutInCell="1" allowOverlap="1" wp14:anchorId="793AF0ED" wp14:editId="461C8F14">
            <wp:simplePos x="0" y="0"/>
            <wp:positionH relativeFrom="margin">
              <wp:posOffset>3680460</wp:posOffset>
            </wp:positionH>
            <wp:positionV relativeFrom="margin">
              <wp:posOffset>289560</wp:posOffset>
            </wp:positionV>
            <wp:extent cx="2263140" cy="2635885"/>
            <wp:effectExtent l="0" t="0" r="3810" b="0"/>
            <wp:wrapSquare wrapText="bothSides"/>
            <wp:docPr id="1865195145" name="Picture 4"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195145" name="Picture 4" descr="A map of a river&#10;&#10;AI-generated content may be incorrect."/>
                    <pic:cNvPicPr/>
                  </pic:nvPicPr>
                  <pic:blipFill rotWithShape="1">
                    <a:blip r:embed="rId25" cstate="print">
                      <a:extLst>
                        <a:ext uri="{28A0092B-C50C-407E-A947-70E740481C1C}">
                          <a14:useLocalDpi xmlns:a14="http://schemas.microsoft.com/office/drawing/2010/main" val="0"/>
                        </a:ext>
                      </a:extLst>
                    </a:blip>
                    <a:srcRect l="27180" t="7796" r="40128" b="6450"/>
                    <a:stretch/>
                  </pic:blipFill>
                  <pic:spPr bwMode="auto">
                    <a:xfrm>
                      <a:off x="0" y="0"/>
                      <a:ext cx="2263140" cy="2635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D50CF" w:rsidRPr="005D7C97">
        <w:rPr>
          <w:color w:val="275317" w:themeColor="accent6" w:themeShade="80"/>
        </w:rPr>
        <w:t>Infrastructure</w:t>
      </w:r>
      <w:bookmarkEnd w:id="66"/>
    </w:p>
    <w:p w14:paraId="76C44DBA" w14:textId="680C04FD" w:rsidR="0029169D" w:rsidRPr="008046A5" w:rsidRDefault="0029169D" w:rsidP="007F2257">
      <w:pPr>
        <w:jc w:val="both"/>
      </w:pPr>
      <w:r w:rsidRPr="008046A5">
        <w:t xml:space="preserve">Water supply and wastewater disposal is provided either by individual </w:t>
      </w:r>
      <w:r w:rsidR="00851B1B" w:rsidRPr="008046A5">
        <w:t>on-site</w:t>
      </w:r>
      <w:r w:rsidRPr="008046A5">
        <w:t xml:space="preserve"> systems or </w:t>
      </w:r>
      <w:r w:rsidR="4A3B20D2" w:rsidRPr="008046A5">
        <w:t>by</w:t>
      </w:r>
      <w:r w:rsidRPr="008046A5">
        <w:t xml:space="preserve"> private community septic </w:t>
      </w:r>
      <w:r w:rsidR="007D07DF" w:rsidRPr="008046A5">
        <w:t>systems</w:t>
      </w:r>
      <w:r w:rsidRPr="008046A5">
        <w:t xml:space="preserve">. There </w:t>
      </w:r>
      <w:r w:rsidR="00465801" w:rsidRPr="008046A5">
        <w:t>are</w:t>
      </w:r>
      <w:r w:rsidRPr="008046A5">
        <w:t xml:space="preserve"> no town water supply or sewage collection and treatment system. </w:t>
      </w:r>
    </w:p>
    <w:p w14:paraId="7992BE92" w14:textId="281D4407" w:rsidR="001817F6" w:rsidRPr="00946CFC" w:rsidRDefault="00841BB2" w:rsidP="007F2257">
      <w:pPr>
        <w:pStyle w:val="Heading3"/>
        <w:jc w:val="both"/>
        <w:rPr>
          <w:b/>
          <w:bCs/>
          <w:color w:val="275317" w:themeColor="accent6" w:themeShade="80"/>
          <w:sz w:val="24"/>
          <w:szCs w:val="24"/>
        </w:rPr>
      </w:pPr>
      <w:bookmarkStart w:id="67" w:name="_Toc196814896"/>
      <w:bookmarkStart w:id="68" w:name="_Toc197524105"/>
      <w:bookmarkStart w:id="69" w:name="_Toc212641901"/>
      <w:r w:rsidRPr="00946CFC">
        <w:rPr>
          <w:b/>
          <w:bCs/>
          <w:color w:val="275317" w:themeColor="accent6" w:themeShade="80"/>
          <w:sz w:val="24"/>
          <w:szCs w:val="24"/>
        </w:rPr>
        <w:t>Cellular Infrastructure</w:t>
      </w:r>
      <w:bookmarkEnd w:id="67"/>
      <w:bookmarkEnd w:id="68"/>
      <w:bookmarkEnd w:id="69"/>
    </w:p>
    <w:p w14:paraId="6B5DEED9" w14:textId="065CF157" w:rsidR="00DD4749" w:rsidRPr="008046A5" w:rsidRDefault="00DD4749" w:rsidP="007F2257">
      <w:pPr>
        <w:jc w:val="both"/>
      </w:pPr>
      <w:r w:rsidRPr="00A646F7">
        <w:t>Figure</w:t>
      </w:r>
      <w:r w:rsidR="00A646F7" w:rsidRPr="00A646F7">
        <w:t xml:space="preserve"> 6 </w:t>
      </w:r>
      <w:r w:rsidRPr="00A646F7">
        <w:t>illustrates</w:t>
      </w:r>
      <w:r w:rsidRPr="008046A5">
        <w:t xml:space="preserve"> the 4G</w:t>
      </w:r>
      <w:r w:rsidR="00CF2BA0">
        <w:t xml:space="preserve"> and 5G</w:t>
      </w:r>
      <w:r w:rsidRPr="008046A5">
        <w:t xml:space="preserve"> signal strength for wireless providers across the region, using a color-coded scale where red represents no signal (-120 dBm), orange indicates poor signal (-106 dBm), and yellow denotes fair coverage (-95 dBm). Green shades represent stronger connectivity, with good (-81 dBm) and excellent (-40 dBm) signals appearing in limited areas.</w:t>
      </w:r>
    </w:p>
    <w:p w14:paraId="545D86EE" w14:textId="326B9A6E" w:rsidR="00B2611D" w:rsidRPr="008046A5" w:rsidRDefault="00465801" w:rsidP="007F2257">
      <w:pPr>
        <w:jc w:val="both"/>
      </w:pPr>
      <w:r w:rsidRPr="008046A5">
        <w:rPr>
          <w:b/>
          <w:bCs/>
          <w:noProof/>
        </w:rPr>
        <w:drawing>
          <wp:anchor distT="0" distB="0" distL="114300" distR="114300" simplePos="0" relativeHeight="251658241" behindDoc="0" locked="0" layoutInCell="1" allowOverlap="1" wp14:anchorId="23C34F90" wp14:editId="0612C711">
            <wp:simplePos x="0" y="0"/>
            <wp:positionH relativeFrom="margin">
              <wp:posOffset>3771900</wp:posOffset>
            </wp:positionH>
            <wp:positionV relativeFrom="margin">
              <wp:posOffset>3441700</wp:posOffset>
            </wp:positionV>
            <wp:extent cx="2164080" cy="2268220"/>
            <wp:effectExtent l="0" t="0" r="7620" b="0"/>
            <wp:wrapSquare wrapText="bothSides"/>
            <wp:docPr id="829038042" name="Picture 3" descr="A green and yellow pie chart with University of Oregon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038042" name="Picture 3" descr="A green and yellow pie chart with University of Oregon in the background&#10;&#10;AI-generated content may be incorrect."/>
                    <pic:cNvPicPr/>
                  </pic:nvPicPr>
                  <pic:blipFill rotWithShape="1">
                    <a:blip r:embed="rId26">
                      <a:extLst>
                        <a:ext uri="{28A0092B-C50C-407E-A947-70E740481C1C}">
                          <a14:useLocalDpi xmlns:a14="http://schemas.microsoft.com/office/drawing/2010/main" val="0"/>
                        </a:ext>
                      </a:extLst>
                    </a:blip>
                    <a:srcRect l="7041" t="11042" r="13429" b="5588"/>
                    <a:stretch/>
                  </pic:blipFill>
                  <pic:spPr bwMode="auto">
                    <a:xfrm>
                      <a:off x="0" y="0"/>
                      <a:ext cx="2164080" cy="2268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3" behindDoc="0" locked="0" layoutInCell="1" allowOverlap="1" wp14:anchorId="75AC8DA4" wp14:editId="727E1194">
                <wp:simplePos x="0" y="0"/>
                <wp:positionH relativeFrom="column">
                  <wp:posOffset>3680460</wp:posOffset>
                </wp:positionH>
                <wp:positionV relativeFrom="paragraph">
                  <wp:posOffset>64135</wp:posOffset>
                </wp:positionV>
                <wp:extent cx="1943100" cy="635"/>
                <wp:effectExtent l="0" t="0" r="0" b="13335"/>
                <wp:wrapSquare wrapText="bothSides"/>
                <wp:docPr id="1946665449" name="Text Box 1"/>
                <wp:cNvGraphicFramePr/>
                <a:graphic xmlns:a="http://schemas.openxmlformats.org/drawingml/2006/main">
                  <a:graphicData uri="http://schemas.microsoft.com/office/word/2010/wordprocessingShape">
                    <wps:wsp>
                      <wps:cNvSpPr txBox="1"/>
                      <wps:spPr>
                        <a:xfrm>
                          <a:off x="0" y="0"/>
                          <a:ext cx="1943100" cy="635"/>
                        </a:xfrm>
                        <a:prstGeom prst="rect">
                          <a:avLst/>
                        </a:prstGeom>
                        <a:noFill/>
                        <a:ln>
                          <a:noFill/>
                        </a:ln>
                      </wps:spPr>
                      <wps:txbx>
                        <w:txbxContent>
                          <w:p w14:paraId="716D82E8" w14:textId="008FCAAD" w:rsidR="00A646F7" w:rsidRPr="00866EF0" w:rsidRDefault="00A646F7" w:rsidP="00A646F7">
                            <w:pPr>
                              <w:pStyle w:val="Caption"/>
                              <w:rPr>
                                <w:sz w:val="22"/>
                                <w:szCs w:val="22"/>
                              </w:rPr>
                            </w:pPr>
                            <w:r>
                              <w:t xml:space="preserve">Figure </w:t>
                            </w:r>
                            <w:r>
                              <w:fldChar w:fldCharType="begin"/>
                            </w:r>
                            <w:r>
                              <w:instrText>SEQ Figure \* ARABIC</w:instrText>
                            </w:r>
                            <w:r>
                              <w:fldChar w:fldCharType="separate"/>
                            </w:r>
                            <w:r w:rsidR="008E59B1">
                              <w:rPr>
                                <w:noProof/>
                              </w:rPr>
                              <w:t>6</w:t>
                            </w:r>
                            <w:r>
                              <w:fldChar w:fldCharType="end"/>
                            </w:r>
                            <w:r>
                              <w:t xml:space="preserve">: </w:t>
                            </w:r>
                            <w:r w:rsidRPr="00721DC8">
                              <w:t xml:space="preserve">Signal Strength in the Town of Horicon Source: </w:t>
                            </w:r>
                            <w:proofErr w:type="spellStart"/>
                            <w:r w:rsidRPr="00721DC8">
                              <w:t>Ookla</w:t>
                            </w:r>
                            <w:proofErr w:type="spellEnd"/>
                            <w:r w:rsidRPr="00721DC8">
                              <w:t xml:space="preserve"> </w:t>
                            </w:r>
                            <w:proofErr w:type="spellStart"/>
                            <w:r w:rsidRPr="00721DC8">
                              <w:t>Speedtest</w:t>
                            </w:r>
                            <w:proofErr w:type="spellEnd"/>
                            <w:r w:rsidRPr="00721DC8">
                              <w:t xml:space="preserve"> Data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75AC8DA4" id="_x0000_s1036" type="#_x0000_t202" style="position:absolute;left:0;text-align:left;margin-left:289.8pt;margin-top:5.05pt;width:153pt;height:.05pt;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" filled="f" stroked="f">
                <v:textbox style="mso-fit-shape-to-text:t" inset="0,0,0,0">
                  <w:txbxContent>
                    <w:p w14:paraId="716D82E8" w14:textId="008FCAAD" w:rsidR="00A646F7" w:rsidRPr="00866EF0" w:rsidRDefault="00A646F7" w:rsidP="00A646F7">
                      <w:pPr>
                        <w:pStyle w:val="Caption"/>
                        <w:rPr>
                          <w:sz w:val="22"/>
                          <w:szCs w:val="22"/>
                        </w:rPr>
                      </w:pPr>
                      <w:r>
                        <w:t xml:space="preserve">Figure </w:t>
                      </w:r>
                      <w:r>
                        <w:fldChar w:fldCharType="begin"/>
                      </w:r>
                      <w:r>
                        <w:instrText>SEQ Figure \* ARABIC</w:instrText>
                      </w:r>
                      <w:r>
                        <w:fldChar w:fldCharType="separate"/>
                      </w:r>
                      <w:r w:rsidR="008E59B1">
                        <w:rPr>
                          <w:noProof/>
                        </w:rPr>
                        <w:t>6</w:t>
                      </w:r>
                      <w:r>
                        <w:fldChar w:fldCharType="end"/>
                      </w:r>
                      <w:r>
                        <w:t xml:space="preserve">: </w:t>
                      </w:r>
                      <w:r w:rsidRPr="00721DC8">
                        <w:t xml:space="preserve">Signal Strength in the Town of Horicon Source: Ookla </w:t>
                      </w:r>
                      <w:proofErr w:type="spellStart"/>
                      <w:r w:rsidRPr="00721DC8">
                        <w:t>Speedtest</w:t>
                      </w:r>
                      <w:proofErr w:type="spellEnd"/>
                      <w:r w:rsidRPr="00721DC8">
                        <w:t xml:space="preserve"> Data</w:t>
                      </w:r>
                    </w:p>
                  </w:txbxContent>
                </v:textbox>
                <w10:wrap type="square"/>
              </v:shape>
            </w:pict>
          </mc:Fallback>
        </mc:AlternateContent>
      </w:r>
      <w:r w:rsidR="00B2611D" w:rsidRPr="008046A5">
        <w:t>According to the map, much of Horicon experiences weak or nonexistent wireless coverage. Large portions of the town are categorized as having poor or no signal, particularly in more rural and forested areas. This limited connectivity can present challenges for residents, businesses, and visitors, especially in terms of accessing essential communication services, emergency response, and modern digital infrastructure needs.</w:t>
      </w:r>
    </w:p>
    <w:p w14:paraId="577021D0" w14:textId="7B004B4D" w:rsidR="00841BB2" w:rsidRPr="00946CFC" w:rsidRDefault="00841BB2" w:rsidP="007F2257">
      <w:pPr>
        <w:pStyle w:val="Heading3"/>
        <w:jc w:val="both"/>
        <w:rPr>
          <w:b/>
          <w:bCs/>
          <w:color w:val="275317" w:themeColor="accent6" w:themeShade="80"/>
          <w:sz w:val="24"/>
          <w:szCs w:val="24"/>
        </w:rPr>
      </w:pPr>
      <w:bookmarkStart w:id="70" w:name="_Toc196814897"/>
      <w:bookmarkStart w:id="71" w:name="_Toc197524106"/>
      <w:bookmarkStart w:id="72" w:name="_Toc212641902"/>
      <w:r w:rsidRPr="00946CFC">
        <w:rPr>
          <w:b/>
          <w:bCs/>
          <w:color w:val="275317" w:themeColor="accent6" w:themeShade="80"/>
          <w:sz w:val="24"/>
          <w:szCs w:val="24"/>
        </w:rPr>
        <w:t xml:space="preserve">Broadband </w:t>
      </w:r>
      <w:r w:rsidR="00A9117F" w:rsidRPr="00946CFC">
        <w:rPr>
          <w:b/>
          <w:bCs/>
          <w:color w:val="275317" w:themeColor="accent6" w:themeShade="80"/>
          <w:sz w:val="24"/>
          <w:szCs w:val="24"/>
        </w:rPr>
        <w:t>Connections</w:t>
      </w:r>
      <w:bookmarkEnd w:id="70"/>
      <w:bookmarkEnd w:id="71"/>
      <w:bookmarkEnd w:id="72"/>
    </w:p>
    <w:p w14:paraId="693304E5" w14:textId="37C49C81" w:rsidR="00520BAE" w:rsidRDefault="000B00F3" w:rsidP="007F2257">
      <w:pPr>
        <w:jc w:val="both"/>
      </w:pPr>
      <w:r>
        <w:rPr>
          <w:noProof/>
        </w:rPr>
        <mc:AlternateContent>
          <mc:Choice Requires="wps">
            <w:drawing>
              <wp:anchor distT="0" distB="0" distL="114300" distR="114300" simplePos="0" relativeHeight="251658244" behindDoc="0" locked="0" layoutInCell="1" allowOverlap="1" wp14:anchorId="5A945E46" wp14:editId="3C9A6A28">
                <wp:simplePos x="0" y="0"/>
                <wp:positionH relativeFrom="margin">
                  <wp:posOffset>3832860</wp:posOffset>
                </wp:positionH>
                <wp:positionV relativeFrom="paragraph">
                  <wp:posOffset>1170940</wp:posOffset>
                </wp:positionV>
                <wp:extent cx="2164080" cy="624840"/>
                <wp:effectExtent l="0" t="0" r="7620" b="3810"/>
                <wp:wrapSquare wrapText="bothSides"/>
                <wp:docPr id="1244703632" name="Text Box 1"/>
                <wp:cNvGraphicFramePr/>
                <a:graphic xmlns:a="http://schemas.openxmlformats.org/drawingml/2006/main">
                  <a:graphicData uri="http://schemas.microsoft.com/office/word/2010/wordprocessingShape">
                    <wps:wsp>
                      <wps:cNvSpPr txBox="1"/>
                      <wps:spPr>
                        <a:xfrm>
                          <a:off x="0" y="0"/>
                          <a:ext cx="2164080" cy="624840"/>
                        </a:xfrm>
                        <a:prstGeom prst="rect">
                          <a:avLst/>
                        </a:prstGeom>
                        <a:solidFill>
                          <a:prstClr val="white"/>
                        </a:solidFill>
                        <a:ln>
                          <a:noFill/>
                        </a:ln>
                      </wps:spPr>
                      <wps:txbx>
                        <w:txbxContent>
                          <w:p w14:paraId="118F5622" w14:textId="003EE9E6" w:rsidR="00A646F7" w:rsidRPr="00EA1D07" w:rsidRDefault="00A646F7" w:rsidP="00A646F7">
                            <w:pPr>
                              <w:pStyle w:val="Caption"/>
                              <w:rPr>
                                <w:noProof/>
                                <w:sz w:val="22"/>
                                <w:szCs w:val="22"/>
                              </w:rPr>
                            </w:pPr>
                            <w:r>
                              <w:t xml:space="preserve">Figure </w:t>
                            </w:r>
                            <w:r>
                              <w:fldChar w:fldCharType="begin"/>
                            </w:r>
                            <w:r>
                              <w:instrText>SEQ Figure \* ARABIC</w:instrText>
                            </w:r>
                            <w:r>
                              <w:fldChar w:fldCharType="separate"/>
                            </w:r>
                            <w:r w:rsidR="008E59B1">
                              <w:rPr>
                                <w:noProof/>
                              </w:rPr>
                              <w:t>7</w:t>
                            </w:r>
                            <w:r>
                              <w:fldChar w:fldCharType="end"/>
                            </w:r>
                            <w:r>
                              <w:t xml:space="preserve">: </w:t>
                            </w:r>
                            <w:r w:rsidRPr="00A15EDA">
                              <w:t>Broadband coverage in the Town of Horicon. https://mapmybroadband.dps.ny.gov/explore?address=Horicon,%20New%20York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5A945E46" id="_x0000_s1037" type="#_x0000_t202" style="position:absolute;left:0;text-align:left;margin-left:301.8pt;margin-top:92.2pt;width:170.4pt;height:49.2pt;z-index:2516582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" stroked="f">
                <v:textbox inset="0,0,0,0">
                  <w:txbxContent>
                    <w:p w14:paraId="118F5622" w14:textId="003EE9E6" w:rsidR="00A646F7" w:rsidRPr="00EA1D07" w:rsidRDefault="00A646F7" w:rsidP="00A646F7">
                      <w:pPr>
                        <w:pStyle w:val="Caption"/>
                        <w:rPr>
                          <w:noProof/>
                          <w:sz w:val="22"/>
                          <w:szCs w:val="22"/>
                        </w:rPr>
                      </w:pPr>
                      <w:r>
                        <w:t xml:space="preserve">Figure </w:t>
                      </w:r>
                      <w:r>
                        <w:fldChar w:fldCharType="begin"/>
                      </w:r>
                      <w:r>
                        <w:instrText>SEQ Figure \* ARABIC</w:instrText>
                      </w:r>
                      <w:r>
                        <w:fldChar w:fldCharType="separate"/>
                      </w:r>
                      <w:r w:rsidR="008E59B1">
                        <w:rPr>
                          <w:noProof/>
                        </w:rPr>
                        <w:t>7</w:t>
                      </w:r>
                      <w:r>
                        <w:fldChar w:fldCharType="end"/>
                      </w:r>
                      <w:r>
                        <w:t xml:space="preserve">: </w:t>
                      </w:r>
                      <w:r w:rsidRPr="00A15EDA">
                        <w:t>Broadband coverage in the Town of Horicon. https://mapmybroadband.dps.ny.gov/explore?address=Horicon,%20New%20York</w:t>
                      </w:r>
                    </w:p>
                  </w:txbxContent>
                </v:textbox>
                <w10:wrap type="square" anchorx="margin"/>
              </v:shape>
            </w:pict>
          </mc:Fallback>
        </mc:AlternateContent>
      </w:r>
      <w:r w:rsidR="385227C0" w:rsidRPr="008046A5">
        <w:t xml:space="preserve">The New York State Broadband Map evaluates the availability, reliability, and affordability of high-speed internet across communities statewide. In </w:t>
      </w:r>
      <w:r w:rsidR="04D1BFE6" w:rsidRPr="008046A5">
        <w:t>Horicon</w:t>
      </w:r>
      <w:r w:rsidR="385227C0" w:rsidRPr="008046A5">
        <w:t xml:space="preserve">, approximately </w:t>
      </w:r>
      <w:r w:rsidR="4453C681" w:rsidRPr="008046A5">
        <w:t>89</w:t>
      </w:r>
      <w:r w:rsidR="385227C0" w:rsidRPr="008046A5">
        <w:t xml:space="preserve">% of homes have </w:t>
      </w:r>
      <w:r w:rsidR="1EE45F83">
        <w:t>internet access</w:t>
      </w:r>
      <w:r w:rsidR="1F680210" w:rsidRPr="008046A5">
        <w:t xml:space="preserve">, </w:t>
      </w:r>
      <w:r w:rsidR="385227C0" w:rsidRPr="008046A5">
        <w:t xml:space="preserve">while </w:t>
      </w:r>
      <w:r w:rsidR="4453C681" w:rsidRPr="008046A5">
        <w:t>11</w:t>
      </w:r>
      <w:r w:rsidR="385227C0" w:rsidRPr="008046A5">
        <w:t>% are classified as unserved</w:t>
      </w:r>
      <w:r w:rsidR="1EE45F83">
        <w:t xml:space="preserve"> </w:t>
      </w:r>
      <w:r w:rsidR="1EE45F83" w:rsidRPr="00522900">
        <w:t xml:space="preserve">(Figure </w:t>
      </w:r>
      <w:r w:rsidR="21B91E4D" w:rsidRPr="00522900">
        <w:t>7</w:t>
      </w:r>
      <w:r w:rsidR="1EE45F83" w:rsidRPr="00522900">
        <w:t>)</w:t>
      </w:r>
      <w:r w:rsidR="385227C0" w:rsidRPr="00522900">
        <w:t>, lac</w:t>
      </w:r>
      <w:r w:rsidR="385227C0" w:rsidRPr="008046A5">
        <w:t>king a fixed wireless</w:t>
      </w:r>
      <w:r w:rsidR="6ABA30EB" w:rsidRPr="008046A5">
        <w:t xml:space="preserve"> </w:t>
      </w:r>
      <w:r w:rsidR="385227C0" w:rsidRPr="008046A5">
        <w:t xml:space="preserve">or wired internet connection, or </w:t>
      </w:r>
      <w:r w:rsidR="6ABA30EB" w:rsidRPr="008046A5">
        <w:t>having</w:t>
      </w:r>
      <w:r w:rsidR="385227C0" w:rsidRPr="008046A5">
        <w:t xml:space="preserve"> connected speeds below 25 Mbps. Connection and service fees </w:t>
      </w:r>
      <w:r w:rsidR="483A094A" w:rsidRPr="008046A5">
        <w:t xml:space="preserve">can </w:t>
      </w:r>
      <w:r w:rsidR="1F680210" w:rsidRPr="008046A5">
        <w:t xml:space="preserve">be deemed a hurdle to future </w:t>
      </w:r>
      <w:r w:rsidR="385227C0" w:rsidRPr="008046A5">
        <w:t>broadband connection</w:t>
      </w:r>
      <w:r w:rsidR="1F680210" w:rsidRPr="008046A5">
        <w:t xml:space="preserve">. High costs for broadband </w:t>
      </w:r>
      <w:r w:rsidR="006471E7" w:rsidRPr="008046A5">
        <w:t>create</w:t>
      </w:r>
      <w:r w:rsidR="1F680210" w:rsidRPr="008046A5">
        <w:t xml:space="preserve"> a situation where residents are classified as </w:t>
      </w:r>
      <w:r w:rsidR="00003956" w:rsidRPr="008046A5">
        <w:t>served but</w:t>
      </w:r>
      <w:r w:rsidR="1F680210" w:rsidRPr="008046A5">
        <w:t xml:space="preserve"> have not chosen to connect due to the high price.</w:t>
      </w:r>
      <w:r w:rsidR="385227C0" w:rsidRPr="008046A5">
        <w:t xml:space="preserve">  </w:t>
      </w:r>
    </w:p>
    <w:p w14:paraId="1E55176A" w14:textId="65CA5819" w:rsidR="00434D42" w:rsidRPr="00245621" w:rsidRDefault="00B92B12" w:rsidP="007F2257">
      <w:pPr>
        <w:jc w:val="both"/>
        <w:rPr>
          <w:color w:val="275317" w:themeColor="accent6" w:themeShade="80"/>
        </w:rPr>
      </w:pPr>
      <w:r w:rsidRPr="00245621">
        <w:rPr>
          <w:b/>
          <w:bCs/>
          <w:color w:val="275317" w:themeColor="accent6" w:themeShade="80"/>
          <w:sz w:val="24"/>
          <w:szCs w:val="24"/>
        </w:rPr>
        <w:t>Challenges and Opportunities</w:t>
      </w:r>
    </w:p>
    <w:p w14:paraId="0F8C186C" w14:textId="610FA9DB" w:rsidR="003F01AA" w:rsidRDefault="0093195C" w:rsidP="007F2257">
      <w:pPr>
        <w:jc w:val="both"/>
      </w:pPr>
      <w:r>
        <w:t xml:space="preserve">The Town of </w:t>
      </w:r>
      <w:r w:rsidR="00033CC4">
        <w:t xml:space="preserve">Horicon has identified broadband and cellular </w:t>
      </w:r>
      <w:r>
        <w:t xml:space="preserve">connectivity </w:t>
      </w:r>
      <w:r w:rsidR="00033CC4">
        <w:t xml:space="preserve">as a </w:t>
      </w:r>
      <w:r w:rsidR="00A97794">
        <w:t xml:space="preserve">critical issue affecting public safety, workforce development, and economic growth.  Gaps in </w:t>
      </w:r>
      <w:r w:rsidR="0052765F">
        <w:t>reliable</w:t>
      </w:r>
      <w:r w:rsidR="00A97794">
        <w:t xml:space="preserve"> internet and cell service pose challenges for emergency response, remote work, business operations, and access to essential services. </w:t>
      </w:r>
      <w:r w:rsidR="0052765F">
        <w:t xml:space="preserve">There are opportunities for the Town to participate in regional and statewide initiatives working towards broadband improvements and enhancing cellular coverage in rural communities. </w:t>
      </w:r>
      <w:r w:rsidR="00033CC4">
        <w:t xml:space="preserve"> </w:t>
      </w:r>
    </w:p>
    <w:p w14:paraId="5DA586E3" w14:textId="0128A69A" w:rsidR="00D971C8" w:rsidRPr="00885263" w:rsidRDefault="00C600C5" w:rsidP="006471E7">
      <w:pPr>
        <w:rPr>
          <w:color w:val="275317" w:themeColor="accent6" w:themeShade="80"/>
          <w:sz w:val="40"/>
          <w:szCs w:val="40"/>
        </w:rPr>
      </w:pPr>
      <w:r w:rsidRPr="00885263">
        <w:rPr>
          <w:color w:val="275317" w:themeColor="accent6" w:themeShade="80"/>
          <w:sz w:val="40"/>
          <w:szCs w:val="40"/>
        </w:rPr>
        <w:lastRenderedPageBreak/>
        <w:t>Transportation Systems</w:t>
      </w:r>
    </w:p>
    <w:p w14:paraId="04DBF2EB" w14:textId="41AB6A40" w:rsidR="002C1B08" w:rsidRPr="008046A5" w:rsidRDefault="002C1B08" w:rsidP="007F2257">
      <w:pPr>
        <w:jc w:val="both"/>
      </w:pPr>
      <w:r>
        <w:t xml:space="preserve">The Town of Horicon relies primarily on personal vehicles, as there is no public transportation </w:t>
      </w:r>
      <w:r w:rsidR="00015D0C">
        <w:t xml:space="preserve">currently </w:t>
      </w:r>
      <w:r>
        <w:t>available. Located near</w:t>
      </w:r>
      <w:r w:rsidR="00026B21">
        <w:t xml:space="preserve"> the</w:t>
      </w:r>
      <w:r>
        <w:t xml:space="preserve"> I-87</w:t>
      </w:r>
      <w:r w:rsidR="00026B21">
        <w:t xml:space="preserve"> Highway</w:t>
      </w:r>
      <w:r w:rsidR="09CE63CE">
        <w:t xml:space="preserve"> (Adirondack Northway)</w:t>
      </w:r>
      <w:r>
        <w:t xml:space="preserve">, the town has three main transportation corridors: County Route </w:t>
      </w:r>
      <w:r w:rsidR="00003956">
        <w:t>15, along</w:t>
      </w:r>
      <w:r>
        <w:t xml:space="preserve"> Schroon Lake; State Route 8; and County Route 26, both of which run along</w:t>
      </w:r>
      <w:r w:rsidR="157DE310">
        <w:t xml:space="preserve"> the shores of</w:t>
      </w:r>
      <w:r>
        <w:t xml:space="preserve"> Brant Lake and provide direct access to I-87. Among these, State Route 8 is the most frequently traveled, with an Average Annual Daily Traffic of 2,030 in 2023</w:t>
      </w:r>
      <w:r w:rsidR="3EFC3EB4">
        <w:t xml:space="preserve"> </w:t>
      </w:r>
      <w:r w:rsidR="00772781">
        <w:t xml:space="preserve">(source: Department of Transportation Traffic Data Viewer- </w:t>
      </w:r>
      <w:hyperlink r:id="rId27" w:history="1">
        <w:r w:rsidR="00772781" w:rsidRPr="00AE00B5">
          <w:rPr>
            <w:rStyle w:val="Hyperlink"/>
          </w:rPr>
          <w:t>https://www.dot.ny.gov/tdv</w:t>
        </w:r>
      </w:hyperlink>
      <w:r w:rsidR="00772781">
        <w:t xml:space="preserve"> )</w:t>
      </w:r>
    </w:p>
    <w:p w14:paraId="1168CB95" w14:textId="739D9E01" w:rsidR="00313271" w:rsidRPr="008046A5" w:rsidRDefault="04915E3E" w:rsidP="007F2257">
      <w:pPr>
        <w:jc w:val="both"/>
      </w:pPr>
      <w:r>
        <w:t xml:space="preserve">With the growing adoption of electric vehicles (EVs), the demand for charging stations is expected to increase. As of 2023, the Town of Horicon has no public EV charging stations, with only one private Direct Current </w:t>
      </w:r>
      <w:r w:rsidR="00212406">
        <w:t>f</w:t>
      </w:r>
      <w:r>
        <w:t xml:space="preserve">ast </w:t>
      </w:r>
      <w:r w:rsidR="0071665E">
        <w:t>c</w:t>
      </w:r>
      <w:r>
        <w:t>harging station located near the Mill Pond area of Brant Lake. Countywide, Warren County has expanded its charging infrastructure significantly, increasing the number of available stations from 9 in 2017 to 214 in 2023.</w:t>
      </w:r>
      <w:r w:rsidR="4027B514">
        <w:t xml:space="preserve"> </w:t>
      </w:r>
      <w:r w:rsidR="46B8D0BD">
        <w:t>With the increase in electric cars on the road, it would be beneficial for the Town to consider EV stations in</w:t>
      </w:r>
      <w:r w:rsidR="4A262C3C">
        <w:t xml:space="preserve"> high traffic areas</w:t>
      </w:r>
      <w:r w:rsidR="5A72E6A1">
        <w:t>.</w:t>
      </w:r>
    </w:p>
    <w:p w14:paraId="00389B68" w14:textId="6BE677FA" w:rsidR="006B33FE" w:rsidRPr="00180E1A" w:rsidRDefault="00CB4D4F" w:rsidP="007F2257">
      <w:pPr>
        <w:jc w:val="both"/>
        <w:rPr>
          <w:color w:val="275317" w:themeColor="accent6" w:themeShade="80"/>
        </w:rPr>
      </w:pPr>
      <w:r w:rsidRPr="00A646F7">
        <w:rPr>
          <w:b/>
          <w:bCs/>
          <w:color w:val="275317" w:themeColor="accent6" w:themeShade="80"/>
        </w:rPr>
        <w:t>Commuting</w:t>
      </w:r>
      <w:r w:rsidR="003A7085">
        <w:rPr>
          <w:color w:val="275317" w:themeColor="accent6" w:themeShade="80"/>
        </w:rPr>
        <w:t xml:space="preserve">: </w:t>
      </w:r>
      <w:r w:rsidR="005D75E9" w:rsidRPr="008046A5">
        <w:t xml:space="preserve">On average, </w:t>
      </w:r>
      <w:r w:rsidR="00F91118" w:rsidRPr="008046A5">
        <w:t xml:space="preserve">residents of Horicon </w:t>
      </w:r>
      <w:r w:rsidR="004F6DC0" w:rsidRPr="008046A5">
        <w:t>spend 23 minutes commuting to work, which is similar to Warren County</w:t>
      </w:r>
      <w:r w:rsidR="00EA2A15" w:rsidRPr="008046A5">
        <w:t xml:space="preserve"> with an average travel time of 22.9 minutes. </w:t>
      </w:r>
      <w:r w:rsidR="00FD0BA2" w:rsidRPr="008046A5">
        <w:t xml:space="preserve">Over 81% </w:t>
      </w:r>
      <w:r w:rsidR="000A7D2C" w:rsidRPr="008046A5">
        <w:t>of</w:t>
      </w:r>
      <w:r w:rsidR="00FD0BA2" w:rsidRPr="008046A5">
        <w:t xml:space="preserve"> workers over the age of 16 report</w:t>
      </w:r>
      <w:r w:rsidR="008B5071" w:rsidRPr="008046A5">
        <w:t xml:space="preserve"> commuting alone, </w:t>
      </w:r>
      <w:r w:rsidR="00D0215C" w:rsidRPr="008046A5">
        <w:t xml:space="preserve">4.9% </w:t>
      </w:r>
      <w:r w:rsidR="00313271" w:rsidRPr="008046A5">
        <w:t>carpool</w:t>
      </w:r>
      <w:r w:rsidR="00D0215C" w:rsidRPr="008046A5">
        <w:t xml:space="preserve">, and 10% work from home. </w:t>
      </w:r>
      <w:r w:rsidR="008B5071" w:rsidRPr="008046A5">
        <w:t xml:space="preserve"> </w:t>
      </w:r>
      <w:r w:rsidR="006738A3" w:rsidRPr="008046A5">
        <w:t xml:space="preserve"> </w:t>
      </w:r>
    </w:p>
    <w:p w14:paraId="6C849730" w14:textId="77777777" w:rsidR="00021D9C" w:rsidRDefault="00A56E4D" w:rsidP="007F2257">
      <w:pPr>
        <w:jc w:val="both"/>
      </w:pPr>
      <w:r w:rsidRPr="003A7085">
        <w:rPr>
          <w:b/>
          <w:bCs/>
          <w:color w:val="275317" w:themeColor="accent6" w:themeShade="80"/>
        </w:rPr>
        <w:t>Bicycle and Pedestrian Mobility</w:t>
      </w:r>
      <w:r w:rsidR="003A7085" w:rsidRPr="003A7085">
        <w:rPr>
          <w:b/>
          <w:bCs/>
          <w:color w:val="275317" w:themeColor="accent6" w:themeShade="80"/>
        </w:rPr>
        <w:t>:</w:t>
      </w:r>
      <w:r w:rsidR="003A7085">
        <w:rPr>
          <w:b/>
          <w:bCs/>
        </w:rPr>
        <w:t xml:space="preserve"> </w:t>
      </w:r>
      <w:r w:rsidR="001B6875" w:rsidRPr="008046A5">
        <w:t xml:space="preserve">Bicycle and pedestrian mobility </w:t>
      </w:r>
      <w:r w:rsidR="002F599C" w:rsidRPr="008046A5">
        <w:t>are</w:t>
      </w:r>
      <w:r w:rsidR="001B6875" w:rsidRPr="008046A5">
        <w:t xml:space="preserve"> limited </w:t>
      </w:r>
      <w:r w:rsidR="00724D3F" w:rsidRPr="008046A5">
        <w:t xml:space="preserve">throughout the </w:t>
      </w:r>
      <w:r w:rsidR="00A46EF2" w:rsidRPr="008046A5">
        <w:t>community</w:t>
      </w:r>
      <w:r w:rsidR="000A7D2C" w:rsidRPr="008046A5">
        <w:t>, with s</w:t>
      </w:r>
      <w:r w:rsidR="00863A3F" w:rsidRPr="008046A5">
        <w:t xml:space="preserve">idewalks absent </w:t>
      </w:r>
      <w:r w:rsidR="00CE74A5" w:rsidRPr="008046A5">
        <w:t>from</w:t>
      </w:r>
      <w:r w:rsidR="00863A3F" w:rsidRPr="008046A5">
        <w:t xml:space="preserve"> the more </w:t>
      </w:r>
      <w:r w:rsidR="009E60B1" w:rsidRPr="008046A5">
        <w:t>densely</w:t>
      </w:r>
      <w:r w:rsidR="00863A3F" w:rsidRPr="008046A5">
        <w:t xml:space="preserve"> populated hamlets </w:t>
      </w:r>
      <w:r w:rsidR="009E60B1" w:rsidRPr="008046A5">
        <w:t>of Adirondack and Brant Lake</w:t>
      </w:r>
      <w:r w:rsidR="000A7D2C" w:rsidRPr="008046A5">
        <w:t>.</w:t>
      </w:r>
      <w:r w:rsidR="009E60B1" w:rsidRPr="008046A5">
        <w:t xml:space="preserve"> </w:t>
      </w:r>
      <w:r w:rsidR="000A7D2C" w:rsidRPr="008046A5">
        <w:t>Additionally, there are no dedicated bike lanes or shared lane markings, "sharrows", on popular cycling routes such as County Route 15 and State Route 8.</w:t>
      </w:r>
      <w:r w:rsidR="00D537C8" w:rsidRPr="008046A5">
        <w:t xml:space="preserve"> Overall, the National </w:t>
      </w:r>
      <w:r w:rsidR="000A4EF0" w:rsidRPr="008046A5">
        <w:t xml:space="preserve">Walkability Index lists the Town of Horicon </w:t>
      </w:r>
      <w:r w:rsidR="006744C3" w:rsidRPr="008046A5">
        <w:t xml:space="preserve">as </w:t>
      </w:r>
      <w:r w:rsidR="006744C3" w:rsidRPr="008046A5">
        <w:rPr>
          <w:i/>
          <w:iCs/>
        </w:rPr>
        <w:t>Least Walkable</w:t>
      </w:r>
      <w:r w:rsidR="001C3F64" w:rsidRPr="008046A5">
        <w:rPr>
          <w:i/>
          <w:iCs/>
        </w:rPr>
        <w:t xml:space="preserve">, </w:t>
      </w:r>
      <w:r w:rsidR="00CC3365" w:rsidRPr="008046A5">
        <w:t>where almost all errands require a car.  This is</w:t>
      </w:r>
      <w:r w:rsidR="003A4604">
        <w:t xml:space="preserve"> partly</w:t>
      </w:r>
      <w:r w:rsidR="00CC3365" w:rsidRPr="008046A5">
        <w:t xml:space="preserve"> due to a</w:t>
      </w:r>
      <w:r w:rsidR="003A4604">
        <w:t xml:space="preserve"> general</w:t>
      </w:r>
      <w:r w:rsidR="00CC3365" w:rsidRPr="008046A5">
        <w:t xml:space="preserve"> lack of commercial </w:t>
      </w:r>
      <w:r w:rsidR="003A4604">
        <w:t>businesses</w:t>
      </w:r>
      <w:r w:rsidR="006B33FE">
        <w:t>,</w:t>
      </w:r>
      <w:r w:rsidR="00CC3365" w:rsidRPr="008046A5">
        <w:t xml:space="preserve"> including grocery stores, pharmacies, or </w:t>
      </w:r>
      <w:r w:rsidR="00FE22E0" w:rsidRPr="008046A5">
        <w:t>doctor’s offices.</w:t>
      </w:r>
    </w:p>
    <w:p w14:paraId="3FE0439F" w14:textId="2B8F6C33" w:rsidR="005B582D" w:rsidRPr="00021D9C" w:rsidRDefault="00021D9C" w:rsidP="007F2257">
      <w:pPr>
        <w:jc w:val="both"/>
      </w:pPr>
      <w:r>
        <w:t>Transportation and Smart Growth: Although Horicon’s transportation system is largely vehicle oriented, these conditions present opportunities to apply Smart Growth principles in a rural context by focusing investment within existing corridors and hamlet centers rather tha</w:t>
      </w:r>
      <w:r w:rsidR="00910D5B">
        <w:t>n</w:t>
      </w:r>
      <w:r>
        <w:t xml:space="preserve"> encouraging new sprawl. Strategic placement of EV charging stations in high-traffic areas such as State Route 8 or near I-87 access points, or within Brant Lake and Adirondack could support changing travel patterns, reduce emissions, and enh</w:t>
      </w:r>
      <w:r w:rsidR="00910D5B">
        <w:t>ance the Town’s attractiveness to residents and visitors.</w:t>
      </w:r>
      <w:r w:rsidR="00580A6C">
        <w:t xml:space="preserve"> Similarly, incremental bicycle and pedestrian improvements could improve safety support tourism and recreation, and enable short local trips without a car. Together, these targeted investments would strengthen existing community centers, expand transportation choice, improve public health, and advance sustainability goals while maintaining Horicon’s rural character.</w:t>
      </w:r>
      <w:r w:rsidR="00ED50CF">
        <w:br/>
      </w:r>
    </w:p>
    <w:p w14:paraId="1DA505A6" w14:textId="77777777" w:rsidR="005B582D" w:rsidRDefault="005B582D" w:rsidP="00465801">
      <w:pPr>
        <w:rPr>
          <w:rFonts w:asciiTheme="majorHAnsi" w:eastAsiaTheme="majorEastAsia" w:hAnsiTheme="majorHAnsi" w:cstheme="majorBidi"/>
          <w:color w:val="275317" w:themeColor="accent6" w:themeShade="80"/>
          <w:sz w:val="40"/>
          <w:szCs w:val="40"/>
        </w:rPr>
      </w:pPr>
      <w:r>
        <w:rPr>
          <w:color w:val="275317" w:themeColor="accent6" w:themeShade="80"/>
        </w:rPr>
        <w:br w:type="page"/>
      </w:r>
    </w:p>
    <w:p w14:paraId="1D16FBB6" w14:textId="198EFDA3" w:rsidR="00B36087" w:rsidRPr="006471E7" w:rsidRDefault="2CD9AF87" w:rsidP="00332AFC">
      <w:pPr>
        <w:pStyle w:val="Heading1"/>
        <w:jc w:val="both"/>
        <w:rPr>
          <w:color w:val="275317" w:themeColor="accent6" w:themeShade="80"/>
        </w:rPr>
      </w:pPr>
      <w:bookmarkStart w:id="73" w:name="_Toc212641903"/>
      <w:r w:rsidRPr="2D852B83">
        <w:rPr>
          <w:color w:val="275317" w:themeColor="accent6" w:themeShade="80"/>
        </w:rPr>
        <w:lastRenderedPageBreak/>
        <w:t>Natural Resources</w:t>
      </w:r>
      <w:bookmarkEnd w:id="73"/>
    </w:p>
    <w:p w14:paraId="65CB9CDE" w14:textId="09A920DA" w:rsidR="00D971C8" w:rsidRPr="008046A5" w:rsidRDefault="00D971C8" w:rsidP="00332AFC">
      <w:pPr>
        <w:jc w:val="both"/>
      </w:pPr>
      <w:r w:rsidRPr="008046A5">
        <w:t xml:space="preserve">Several key surface waters exist in the Town of Horicon which provide </w:t>
      </w:r>
      <w:r w:rsidR="3A9769BD" w:rsidRPr="008046A5">
        <w:t>valuable</w:t>
      </w:r>
      <w:r w:rsidRPr="008046A5">
        <w:t xml:space="preserve"> </w:t>
      </w:r>
      <w:r w:rsidR="000F3C36" w:rsidRPr="008046A5">
        <w:t xml:space="preserve">environmental and </w:t>
      </w:r>
      <w:r w:rsidRPr="008046A5">
        <w:t xml:space="preserve">economic </w:t>
      </w:r>
      <w:r w:rsidR="560EEFEC" w:rsidRPr="008046A5">
        <w:t>resources</w:t>
      </w:r>
      <w:r w:rsidRPr="008046A5">
        <w:t xml:space="preserve"> such as Schroon Lake, Brant Lake, and the Schroon River. Other surface waters include</w:t>
      </w:r>
      <w:r w:rsidR="000F3C36" w:rsidRPr="008046A5">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C63FC" w:rsidRPr="008046A5" w14:paraId="0687F730" w14:textId="77777777" w:rsidTr="00CC63FC">
        <w:tc>
          <w:tcPr>
            <w:tcW w:w="4675" w:type="dxa"/>
          </w:tcPr>
          <w:p w14:paraId="7F2A7335" w14:textId="0BF132D1" w:rsidR="00CC63FC" w:rsidRPr="008046A5" w:rsidRDefault="00CC63FC" w:rsidP="00CC63FC">
            <w:pPr>
              <w:pStyle w:val="ListParagraph"/>
              <w:numPr>
                <w:ilvl w:val="0"/>
                <w:numId w:val="6"/>
              </w:numPr>
            </w:pPr>
            <w:r w:rsidRPr="008046A5">
              <w:t>Beaver Pond</w:t>
            </w:r>
          </w:p>
        </w:tc>
        <w:tc>
          <w:tcPr>
            <w:tcW w:w="4675" w:type="dxa"/>
          </w:tcPr>
          <w:p w14:paraId="1A92A31B" w14:textId="55D6F967" w:rsidR="00CC63FC" w:rsidRPr="008046A5" w:rsidRDefault="00CC63FC" w:rsidP="00CC63FC">
            <w:pPr>
              <w:pStyle w:val="ListParagraph"/>
              <w:numPr>
                <w:ilvl w:val="0"/>
                <w:numId w:val="6"/>
              </w:numPr>
            </w:pPr>
            <w:r w:rsidRPr="008046A5">
              <w:t>Burnt Pond</w:t>
            </w:r>
          </w:p>
        </w:tc>
      </w:tr>
      <w:tr w:rsidR="00CC63FC" w:rsidRPr="008046A5" w14:paraId="40FCD576" w14:textId="77777777" w:rsidTr="00CC63FC">
        <w:tc>
          <w:tcPr>
            <w:tcW w:w="4675" w:type="dxa"/>
          </w:tcPr>
          <w:p w14:paraId="29229EA4" w14:textId="4EF0E802" w:rsidR="00CC63FC" w:rsidRPr="008046A5" w:rsidRDefault="00CC63FC" w:rsidP="00CC63FC">
            <w:pPr>
              <w:pStyle w:val="ListParagraph"/>
              <w:numPr>
                <w:ilvl w:val="0"/>
                <w:numId w:val="6"/>
              </w:numPr>
            </w:pPr>
            <w:r w:rsidRPr="008046A5">
              <w:t>Crystal Lake</w:t>
            </w:r>
          </w:p>
        </w:tc>
        <w:tc>
          <w:tcPr>
            <w:tcW w:w="4675" w:type="dxa"/>
          </w:tcPr>
          <w:p w14:paraId="302CC7E1" w14:textId="6B78A160" w:rsidR="00CC63FC" w:rsidRPr="008046A5" w:rsidRDefault="00CC63FC" w:rsidP="00CC63FC">
            <w:pPr>
              <w:pStyle w:val="ListParagraph"/>
              <w:numPr>
                <w:ilvl w:val="0"/>
                <w:numId w:val="6"/>
              </w:numPr>
            </w:pPr>
            <w:r w:rsidRPr="008046A5">
              <w:t>Mill Brook</w:t>
            </w:r>
          </w:p>
        </w:tc>
      </w:tr>
      <w:tr w:rsidR="00CC63FC" w:rsidRPr="008046A5" w14:paraId="2C1B673B" w14:textId="77777777" w:rsidTr="00CC63FC">
        <w:tc>
          <w:tcPr>
            <w:tcW w:w="4675" w:type="dxa"/>
          </w:tcPr>
          <w:p w14:paraId="3E95D7B9" w14:textId="6119F40F" w:rsidR="00CC63FC" w:rsidRPr="008046A5" w:rsidRDefault="00CC63FC" w:rsidP="00CC63FC">
            <w:pPr>
              <w:pStyle w:val="ListParagraph"/>
              <w:numPr>
                <w:ilvl w:val="0"/>
                <w:numId w:val="6"/>
              </w:numPr>
            </w:pPr>
            <w:r w:rsidRPr="008046A5">
              <w:t xml:space="preserve">Sherman Lake </w:t>
            </w:r>
          </w:p>
        </w:tc>
        <w:tc>
          <w:tcPr>
            <w:tcW w:w="4675" w:type="dxa"/>
          </w:tcPr>
          <w:p w14:paraId="1581B578" w14:textId="6C194844" w:rsidR="00FE22E0" w:rsidRPr="008046A5" w:rsidRDefault="00CC63FC" w:rsidP="00FE22E0">
            <w:pPr>
              <w:pStyle w:val="ListParagraph"/>
              <w:numPr>
                <w:ilvl w:val="0"/>
                <w:numId w:val="6"/>
              </w:numPr>
            </w:pPr>
            <w:r w:rsidRPr="008046A5">
              <w:t>Streeter Po</w:t>
            </w:r>
            <w:r w:rsidR="00FE22E0" w:rsidRPr="008046A5">
              <w:t>nd</w:t>
            </w:r>
          </w:p>
        </w:tc>
      </w:tr>
      <w:tr w:rsidR="00CC63FC" w:rsidRPr="008046A5" w14:paraId="2EE561F5" w14:textId="77777777" w:rsidTr="00CC63FC">
        <w:tc>
          <w:tcPr>
            <w:tcW w:w="4675" w:type="dxa"/>
          </w:tcPr>
          <w:p w14:paraId="26DB63B3" w14:textId="71C7F208" w:rsidR="00CC63FC" w:rsidRPr="008046A5" w:rsidRDefault="00CC63FC" w:rsidP="00CC63FC">
            <w:pPr>
              <w:pStyle w:val="ListParagraph"/>
              <w:numPr>
                <w:ilvl w:val="0"/>
                <w:numId w:val="6"/>
              </w:numPr>
            </w:pPr>
            <w:r w:rsidRPr="008046A5">
              <w:t>Valentine Pond</w:t>
            </w:r>
          </w:p>
        </w:tc>
        <w:tc>
          <w:tcPr>
            <w:tcW w:w="4675" w:type="dxa"/>
          </w:tcPr>
          <w:p w14:paraId="498C855F" w14:textId="4A93BCEA" w:rsidR="00FE22E0" w:rsidRPr="008046A5" w:rsidRDefault="00FE22E0" w:rsidP="00FE22E0">
            <w:pPr>
              <w:pStyle w:val="ListParagraph"/>
              <w:numPr>
                <w:ilvl w:val="0"/>
                <w:numId w:val="6"/>
              </w:numPr>
            </w:pPr>
            <w:r w:rsidRPr="008046A5">
              <w:t>Lily Pond</w:t>
            </w:r>
          </w:p>
        </w:tc>
      </w:tr>
      <w:tr w:rsidR="003F469E" w:rsidRPr="008046A5" w14:paraId="1A2D56DA" w14:textId="77777777" w:rsidTr="00CC63FC">
        <w:tc>
          <w:tcPr>
            <w:tcW w:w="4675" w:type="dxa"/>
          </w:tcPr>
          <w:p w14:paraId="47648191" w14:textId="78C1D853" w:rsidR="003F469E" w:rsidRPr="008046A5" w:rsidRDefault="003F469E" w:rsidP="00CC63FC">
            <w:pPr>
              <w:pStyle w:val="ListParagraph"/>
              <w:numPr>
                <w:ilvl w:val="0"/>
                <w:numId w:val="6"/>
              </w:numPr>
            </w:pPr>
            <w:r w:rsidRPr="008046A5">
              <w:t>Island Pond</w:t>
            </w:r>
          </w:p>
        </w:tc>
        <w:tc>
          <w:tcPr>
            <w:tcW w:w="4675" w:type="dxa"/>
          </w:tcPr>
          <w:p w14:paraId="675A1047" w14:textId="77777777" w:rsidR="003F469E" w:rsidRPr="008046A5" w:rsidRDefault="003F469E" w:rsidP="00FE22E0">
            <w:pPr>
              <w:pStyle w:val="ListParagraph"/>
              <w:numPr>
                <w:ilvl w:val="0"/>
                <w:numId w:val="6"/>
              </w:numPr>
            </w:pPr>
            <w:r w:rsidRPr="008046A5">
              <w:t>Round Pond</w:t>
            </w:r>
          </w:p>
          <w:p w14:paraId="75CB7AA7" w14:textId="63CC2643" w:rsidR="000445A3" w:rsidRPr="008046A5" w:rsidRDefault="000445A3" w:rsidP="00FE22E0">
            <w:pPr>
              <w:pStyle w:val="ListParagraph"/>
              <w:numPr>
                <w:ilvl w:val="0"/>
                <w:numId w:val="6"/>
              </w:numPr>
            </w:pPr>
            <w:r w:rsidRPr="008046A5">
              <w:t>Long Pond</w:t>
            </w:r>
          </w:p>
        </w:tc>
      </w:tr>
    </w:tbl>
    <w:p w14:paraId="001C6FC9" w14:textId="77777777" w:rsidR="00180E1A" w:rsidRDefault="00180E1A" w:rsidP="00D971C8"/>
    <w:p w14:paraId="5C3F524C" w14:textId="78FC3F7C" w:rsidR="00D971C8" w:rsidRPr="008046A5" w:rsidRDefault="00D971C8" w:rsidP="00332AFC">
      <w:pPr>
        <w:jc w:val="both"/>
      </w:pPr>
      <w:r w:rsidRPr="008046A5">
        <w:t xml:space="preserve">Most waterbodies in Horicon are part of the Upper Hudson River Watershed, which ultimately drains into the Hudson River. However, waterbodies in the southeastern </w:t>
      </w:r>
      <w:r w:rsidR="00A65907" w:rsidRPr="008046A5">
        <w:t>portion</w:t>
      </w:r>
      <w:r w:rsidRPr="008046A5">
        <w:t xml:space="preserve"> of the town, including Island Pond, Long Pond, and Round Pond, belong to the Lake Champlain Watershed. These waterbodies flow into Lake George and eventually </w:t>
      </w:r>
      <w:r w:rsidR="00CC63FC" w:rsidRPr="008046A5">
        <w:t>drain</w:t>
      </w:r>
      <w:r w:rsidRPr="008046A5">
        <w:t xml:space="preserve"> to </w:t>
      </w:r>
      <w:r w:rsidR="31111348" w:rsidRPr="008046A5">
        <w:t xml:space="preserve">Lake Champlain and </w:t>
      </w:r>
      <w:r w:rsidR="00925ADA" w:rsidRPr="008046A5">
        <w:t>finally into the Saint Lawrence River.</w:t>
      </w:r>
    </w:p>
    <w:p w14:paraId="2D1AD222" w14:textId="194B101C" w:rsidR="00180E1A" w:rsidRPr="008046A5" w:rsidRDefault="00D971C8" w:rsidP="00332AFC">
      <w:pPr>
        <w:jc w:val="both"/>
      </w:pPr>
      <w:r w:rsidRPr="003C77DD">
        <w:t xml:space="preserve">The NYSDEC Division of Water monitors and assesses New York State’s waterbodies, assigning them letter grades (AA, A, B, or C) to establish water quality and stream management standards. Class AA and A waters meet the highest standards for water supply, swimming, and fishing, Class B waters are regulated to standards for swimming and fishing, and Class C waters are regulated to standards suitable for fishing.  In Horicon, most major waterbodies </w:t>
      </w:r>
      <w:r w:rsidR="00CC63FC" w:rsidRPr="003C77DD">
        <w:t>are classified with</w:t>
      </w:r>
      <w:r w:rsidRPr="003C77DD">
        <w:t xml:space="preserve"> an A rating. However, certain uses of Schroon Lake and Brant Lake are impaired by pollutants such as mercury, phosphorus, arsenic, dissolved oxygen, and iron</w:t>
      </w:r>
      <w:r w:rsidR="007D38FB" w:rsidRPr="003C77DD">
        <w:t xml:space="preserve">. A summary of </w:t>
      </w:r>
      <w:r w:rsidR="00051E60" w:rsidRPr="003C77DD">
        <w:t xml:space="preserve">NYSDEC </w:t>
      </w:r>
      <w:r w:rsidR="00717EE5" w:rsidRPr="003C77DD">
        <w:t>assessed</w:t>
      </w:r>
      <w:r w:rsidR="007D38FB" w:rsidRPr="003C77DD">
        <w:t xml:space="preserve"> waterbodies can be found in Table </w:t>
      </w:r>
      <w:r w:rsidR="004B4E3C" w:rsidRPr="003C77DD">
        <w:t>5</w:t>
      </w:r>
      <w:r w:rsidR="007D38FB" w:rsidRPr="003C77DD">
        <w:t>.</w:t>
      </w:r>
    </w:p>
    <w:tbl>
      <w:tblPr>
        <w:tblStyle w:val="TableGrid"/>
        <w:tblW w:w="0" w:type="auto"/>
        <w:tblLook w:val="04A0" w:firstRow="1" w:lastRow="0" w:firstColumn="1" w:lastColumn="0" w:noHBand="0" w:noVBand="1"/>
      </w:tblPr>
      <w:tblGrid>
        <w:gridCol w:w="3116"/>
        <w:gridCol w:w="3117"/>
        <w:gridCol w:w="3117"/>
      </w:tblGrid>
      <w:tr w:rsidR="006B33FE" w:rsidRPr="008046A5" w14:paraId="631F0B95" w14:textId="77777777">
        <w:tc>
          <w:tcPr>
            <w:tcW w:w="9350" w:type="dxa"/>
            <w:gridSpan w:val="3"/>
          </w:tcPr>
          <w:p w14:paraId="2248A70A" w14:textId="77777777" w:rsidR="00C348A7" w:rsidRDefault="006B33FE" w:rsidP="00D971C8">
            <w:pPr>
              <w:rPr>
                <w:b/>
                <w:bCs/>
              </w:rPr>
            </w:pPr>
            <w:r>
              <w:rPr>
                <w:b/>
                <w:bCs/>
              </w:rPr>
              <w:t xml:space="preserve">Table </w:t>
            </w:r>
            <w:r w:rsidR="004B4E3C">
              <w:rPr>
                <w:b/>
                <w:bCs/>
              </w:rPr>
              <w:t>5</w:t>
            </w:r>
            <w:r>
              <w:rPr>
                <w:b/>
                <w:bCs/>
              </w:rPr>
              <w:t>: Assessed Waterbodies in Horicon</w:t>
            </w:r>
            <w:r w:rsidR="00C952E2">
              <w:rPr>
                <w:b/>
                <w:bCs/>
              </w:rPr>
              <w:t xml:space="preserve"> </w:t>
            </w:r>
          </w:p>
          <w:p w14:paraId="27939099" w14:textId="51BB8776" w:rsidR="006B33FE" w:rsidRPr="008046A5" w:rsidRDefault="00C952E2" w:rsidP="00D971C8">
            <w:pPr>
              <w:rPr>
                <w:b/>
                <w:bCs/>
              </w:rPr>
            </w:pPr>
            <w:r>
              <w:rPr>
                <w:b/>
                <w:bCs/>
              </w:rPr>
              <w:t>Source: NYSDEC</w:t>
            </w:r>
          </w:p>
        </w:tc>
      </w:tr>
      <w:tr w:rsidR="00993842" w:rsidRPr="008046A5" w14:paraId="11DE8964" w14:textId="77777777" w:rsidTr="007E1205">
        <w:tc>
          <w:tcPr>
            <w:tcW w:w="3116" w:type="dxa"/>
          </w:tcPr>
          <w:p w14:paraId="5EF25E94" w14:textId="1252C21D" w:rsidR="00993842" w:rsidRPr="008046A5" w:rsidRDefault="00993842" w:rsidP="00D971C8">
            <w:pPr>
              <w:rPr>
                <w:b/>
                <w:bCs/>
              </w:rPr>
            </w:pPr>
            <w:r w:rsidRPr="008046A5">
              <w:rPr>
                <w:b/>
                <w:bCs/>
              </w:rPr>
              <w:t>Waterbody</w:t>
            </w:r>
          </w:p>
        </w:tc>
        <w:tc>
          <w:tcPr>
            <w:tcW w:w="3117" w:type="dxa"/>
          </w:tcPr>
          <w:p w14:paraId="132333E7" w14:textId="70CC4CCE" w:rsidR="00993842" w:rsidRPr="008046A5" w:rsidRDefault="00993842" w:rsidP="00D971C8">
            <w:pPr>
              <w:rPr>
                <w:b/>
                <w:bCs/>
              </w:rPr>
            </w:pPr>
            <w:r w:rsidRPr="008046A5">
              <w:rPr>
                <w:b/>
                <w:bCs/>
              </w:rPr>
              <w:t xml:space="preserve">Classification </w:t>
            </w:r>
          </w:p>
        </w:tc>
        <w:tc>
          <w:tcPr>
            <w:tcW w:w="3117" w:type="dxa"/>
          </w:tcPr>
          <w:p w14:paraId="488ADA1E" w14:textId="2148367D" w:rsidR="00993842" w:rsidRPr="008046A5" w:rsidRDefault="005866E3" w:rsidP="00D971C8">
            <w:pPr>
              <w:rPr>
                <w:b/>
                <w:bCs/>
              </w:rPr>
            </w:pPr>
            <w:r w:rsidRPr="008046A5">
              <w:rPr>
                <w:b/>
                <w:bCs/>
              </w:rPr>
              <w:t>Use Ass</w:t>
            </w:r>
            <w:r w:rsidR="00224D28" w:rsidRPr="008046A5">
              <w:rPr>
                <w:b/>
                <w:bCs/>
              </w:rPr>
              <w:t>essment</w:t>
            </w:r>
            <w:r w:rsidR="005B23E3" w:rsidRPr="008046A5">
              <w:rPr>
                <w:b/>
                <w:bCs/>
              </w:rPr>
              <w:t xml:space="preserve"> – Use Category</w:t>
            </w:r>
          </w:p>
        </w:tc>
      </w:tr>
      <w:tr w:rsidR="00993842" w:rsidRPr="008046A5" w14:paraId="37A6795C" w14:textId="77777777" w:rsidTr="007E1205">
        <w:tc>
          <w:tcPr>
            <w:tcW w:w="3116" w:type="dxa"/>
          </w:tcPr>
          <w:p w14:paraId="214988A9" w14:textId="659C0AC5" w:rsidR="00993842" w:rsidRPr="008046A5" w:rsidRDefault="00EC3042" w:rsidP="00D971C8">
            <w:r w:rsidRPr="008046A5">
              <w:t>Brant Lake</w:t>
            </w:r>
          </w:p>
        </w:tc>
        <w:tc>
          <w:tcPr>
            <w:tcW w:w="3117" w:type="dxa"/>
          </w:tcPr>
          <w:p w14:paraId="1D0C923D" w14:textId="56463A22" w:rsidR="00993842" w:rsidRPr="008046A5" w:rsidRDefault="00717EE5" w:rsidP="00D971C8">
            <w:r w:rsidRPr="008046A5">
              <w:t xml:space="preserve">AA-Special </w:t>
            </w:r>
          </w:p>
        </w:tc>
        <w:tc>
          <w:tcPr>
            <w:tcW w:w="3117" w:type="dxa"/>
          </w:tcPr>
          <w:p w14:paraId="0652F5A5" w14:textId="216DCBF3" w:rsidR="00993842" w:rsidRPr="008046A5" w:rsidRDefault="005866E3" w:rsidP="00D971C8">
            <w:r w:rsidRPr="008046A5">
              <w:t>Impaired – Fishing, Source of Water Supply</w:t>
            </w:r>
          </w:p>
        </w:tc>
      </w:tr>
      <w:tr w:rsidR="00993842" w:rsidRPr="008046A5" w14:paraId="583C54ED" w14:textId="77777777" w:rsidTr="007E1205">
        <w:tc>
          <w:tcPr>
            <w:tcW w:w="3116" w:type="dxa"/>
          </w:tcPr>
          <w:p w14:paraId="088A7DAA" w14:textId="04DC2FA8" w:rsidR="00993842" w:rsidRPr="008046A5" w:rsidRDefault="00EC3042" w:rsidP="00D971C8">
            <w:r w:rsidRPr="008046A5">
              <w:t xml:space="preserve">Schroon Lake </w:t>
            </w:r>
          </w:p>
        </w:tc>
        <w:tc>
          <w:tcPr>
            <w:tcW w:w="3117" w:type="dxa"/>
          </w:tcPr>
          <w:p w14:paraId="4403A1EC" w14:textId="6C9946E7" w:rsidR="00993842" w:rsidRPr="008046A5" w:rsidRDefault="00717EE5" w:rsidP="00D971C8">
            <w:r w:rsidRPr="008046A5">
              <w:t>A</w:t>
            </w:r>
          </w:p>
        </w:tc>
        <w:tc>
          <w:tcPr>
            <w:tcW w:w="3117" w:type="dxa"/>
          </w:tcPr>
          <w:p w14:paraId="5A67B94B" w14:textId="388AC154" w:rsidR="00993842" w:rsidRPr="008046A5" w:rsidRDefault="005A13B2" w:rsidP="00D971C8">
            <w:r w:rsidRPr="008046A5">
              <w:t>Impaired – Fishing, Secondary Contact Recreation, Primary Contact Recreation, Source of Water Supply</w:t>
            </w:r>
          </w:p>
        </w:tc>
      </w:tr>
      <w:tr w:rsidR="00E46C97" w:rsidRPr="008046A5" w14:paraId="1F5808E7" w14:textId="77777777" w:rsidTr="00FB49FF">
        <w:trPr>
          <w:trHeight w:val="683"/>
        </w:trPr>
        <w:tc>
          <w:tcPr>
            <w:tcW w:w="3116" w:type="dxa"/>
          </w:tcPr>
          <w:p w14:paraId="1767D082" w14:textId="7490EE96" w:rsidR="003F15FF" w:rsidRPr="008046A5" w:rsidRDefault="00E46C97" w:rsidP="003F15FF">
            <w:pPr>
              <w:rPr>
                <w:b/>
                <w:bCs/>
              </w:rPr>
            </w:pPr>
            <w:r w:rsidRPr="008046A5">
              <w:t>Lil</w:t>
            </w:r>
            <w:r w:rsidR="00D46002" w:rsidRPr="008046A5">
              <w:t xml:space="preserve">y Pond </w:t>
            </w:r>
            <w:r w:rsidR="004C3B20" w:rsidRPr="008046A5">
              <w:t>(</w:t>
            </w:r>
            <w:r w:rsidR="00F63515" w:rsidRPr="008046A5">
              <w:t>Minor</w:t>
            </w:r>
            <w:r w:rsidR="009962D8" w:rsidRPr="008046A5">
              <w:t xml:space="preserve"> Lake </w:t>
            </w:r>
            <w:proofErr w:type="spellStart"/>
            <w:r w:rsidR="009962D8" w:rsidRPr="008046A5">
              <w:t>T</w:t>
            </w:r>
            <w:r w:rsidR="00971FF7">
              <w:t>r</w:t>
            </w:r>
            <w:r w:rsidR="009962D8" w:rsidRPr="008046A5">
              <w:t>ibs</w:t>
            </w:r>
            <w:proofErr w:type="spellEnd"/>
            <w:r w:rsidR="009962D8" w:rsidRPr="008046A5">
              <w:t xml:space="preserve"> to Brant Lake Watershed)</w:t>
            </w:r>
          </w:p>
          <w:p w14:paraId="7DF7B5D5" w14:textId="3A10F479" w:rsidR="00E46C97" w:rsidRPr="008046A5" w:rsidRDefault="00E46C97" w:rsidP="00D971C8"/>
        </w:tc>
        <w:tc>
          <w:tcPr>
            <w:tcW w:w="3117" w:type="dxa"/>
          </w:tcPr>
          <w:p w14:paraId="2307AF5B" w14:textId="68DBF3D6" w:rsidR="00E46C97" w:rsidRPr="008046A5" w:rsidRDefault="004C3B20" w:rsidP="00D971C8">
            <w:r w:rsidRPr="008046A5">
              <w:t xml:space="preserve">AA- Special </w:t>
            </w:r>
          </w:p>
        </w:tc>
        <w:tc>
          <w:tcPr>
            <w:tcW w:w="3117" w:type="dxa"/>
          </w:tcPr>
          <w:p w14:paraId="78DF088D" w14:textId="205DE56F" w:rsidR="00E46C97" w:rsidRPr="008046A5" w:rsidRDefault="009962D8" w:rsidP="00D971C8">
            <w:r w:rsidRPr="008046A5">
              <w:t xml:space="preserve">Impaired </w:t>
            </w:r>
            <w:r w:rsidR="00FB49FF" w:rsidRPr="008046A5">
              <w:t>–</w:t>
            </w:r>
            <w:r w:rsidRPr="008046A5">
              <w:t xml:space="preserve"> </w:t>
            </w:r>
            <w:r w:rsidR="00FB49FF" w:rsidRPr="008046A5">
              <w:t xml:space="preserve">Fishing </w:t>
            </w:r>
          </w:p>
        </w:tc>
      </w:tr>
      <w:tr w:rsidR="00FB49FF" w:rsidRPr="008046A5" w14:paraId="687CC86D" w14:textId="77777777" w:rsidTr="00FB49FF">
        <w:trPr>
          <w:trHeight w:val="224"/>
        </w:trPr>
        <w:tc>
          <w:tcPr>
            <w:tcW w:w="3116" w:type="dxa"/>
          </w:tcPr>
          <w:p w14:paraId="180CCCEC" w14:textId="2E868661" w:rsidR="00FB49FF" w:rsidRPr="008046A5" w:rsidRDefault="00984E65" w:rsidP="003F15FF">
            <w:proofErr w:type="spellStart"/>
            <w:r w:rsidRPr="008046A5">
              <w:t>Spuytenduivel</w:t>
            </w:r>
            <w:proofErr w:type="spellEnd"/>
            <w:r w:rsidRPr="008046A5">
              <w:t xml:space="preserve"> Brook</w:t>
            </w:r>
          </w:p>
        </w:tc>
        <w:tc>
          <w:tcPr>
            <w:tcW w:w="3117" w:type="dxa"/>
          </w:tcPr>
          <w:p w14:paraId="3E1E4B42" w14:textId="1E2C6859" w:rsidR="00FB49FF" w:rsidRPr="008046A5" w:rsidRDefault="00FA7A10" w:rsidP="00D971C8">
            <w:r w:rsidRPr="008046A5">
              <w:t xml:space="preserve">AA- Special </w:t>
            </w:r>
          </w:p>
        </w:tc>
        <w:tc>
          <w:tcPr>
            <w:tcW w:w="3117" w:type="dxa"/>
          </w:tcPr>
          <w:p w14:paraId="2B39EE6E" w14:textId="5019247D" w:rsidR="00FB49FF" w:rsidRPr="008046A5" w:rsidRDefault="00FA7A10" w:rsidP="00D971C8">
            <w:r w:rsidRPr="008046A5">
              <w:t xml:space="preserve">Stressed – Fishing </w:t>
            </w:r>
          </w:p>
        </w:tc>
      </w:tr>
    </w:tbl>
    <w:p w14:paraId="0231DA2A" w14:textId="77777777" w:rsidR="00993842" w:rsidRPr="008046A5" w:rsidRDefault="00993842" w:rsidP="00D971C8"/>
    <w:p w14:paraId="103599DE" w14:textId="77777777" w:rsidR="00FB7E5E" w:rsidRDefault="6B9CEAE9" w:rsidP="00332AFC">
      <w:pPr>
        <w:jc w:val="both"/>
      </w:pPr>
      <w:r>
        <w:t xml:space="preserve">Shoreline development is concentrated along Brant Lake and Schroon Lake, which consists of both residential and commercial uses in the hamlets of Brant Lake and Adirondack. Sherman Lake also </w:t>
      </w:r>
      <w:r>
        <w:lastRenderedPageBreak/>
        <w:t>has concentrated residential development, while other waterbodies maintain more open space and</w:t>
      </w:r>
      <w:r w:rsidR="5E245537">
        <w:t xml:space="preserve"> have</w:t>
      </w:r>
      <w:r>
        <w:t xml:space="preserve"> limited </w:t>
      </w:r>
      <w:r w:rsidR="16153475">
        <w:t>developed</w:t>
      </w:r>
      <w:r>
        <w:t xml:space="preserve"> use. The Town of Horicon regulates shoreline development in accordance with APA </w:t>
      </w:r>
      <w:r w:rsidR="0E188033">
        <w:t>regulations</w:t>
      </w:r>
      <w:r w:rsidR="187F6501">
        <w:t xml:space="preserve">. This is due to </w:t>
      </w:r>
      <w:r>
        <w:t>development increas</w:t>
      </w:r>
      <w:r w:rsidR="51C90D2F">
        <w:t>ing</w:t>
      </w:r>
      <w:r>
        <w:t xml:space="preserve"> the risk of pollutants carried by stormwater runoff and lawn fertilizer, which </w:t>
      </w:r>
      <w:r w:rsidR="5E245537">
        <w:t xml:space="preserve">can </w:t>
      </w:r>
      <w:r>
        <w:t>degrade water quality, promote the growth of aquatic invasive species, and increase the likelihood of harmful algal bloo</w:t>
      </w:r>
      <w:r w:rsidR="6F6D0270">
        <w:t xml:space="preserve">ms. </w:t>
      </w:r>
    </w:p>
    <w:p w14:paraId="69C25B59" w14:textId="094DE792" w:rsidR="00D971C8" w:rsidRPr="008046A5" w:rsidRDefault="00CB2871" w:rsidP="00332AFC">
      <w:pPr>
        <w:jc w:val="both"/>
      </w:pPr>
      <w:r>
        <w:rPr>
          <w:noProof/>
        </w:rPr>
        <w:drawing>
          <wp:anchor distT="0" distB="0" distL="114300" distR="114300" simplePos="0" relativeHeight="251653632" behindDoc="0" locked="0" layoutInCell="1" allowOverlap="1" wp14:anchorId="4455F960" wp14:editId="0CB971E2">
            <wp:simplePos x="0" y="0"/>
            <wp:positionH relativeFrom="margin">
              <wp:align>left</wp:align>
            </wp:positionH>
            <wp:positionV relativeFrom="margin">
              <wp:posOffset>2854325</wp:posOffset>
            </wp:positionV>
            <wp:extent cx="2898140" cy="2173605"/>
            <wp:effectExtent l="0" t="0" r="0" b="0"/>
            <wp:wrapSquare wrapText="bothSides"/>
            <wp:docPr id="1648956465" name="Picture 5" descr="A lake with trees and blu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956465" name="Picture 5" descr="A lake with trees and blue sky&#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98140" cy="2173605"/>
                    </a:xfrm>
                    <a:prstGeom prst="rect">
                      <a:avLst/>
                    </a:prstGeom>
                  </pic:spPr>
                </pic:pic>
              </a:graphicData>
            </a:graphic>
            <wp14:sizeRelH relativeFrom="margin">
              <wp14:pctWidth>0</wp14:pctWidth>
            </wp14:sizeRelH>
            <wp14:sizeRelV relativeFrom="margin">
              <wp14:pctHeight>0</wp14:pctHeight>
            </wp14:sizeRelV>
          </wp:anchor>
        </w:drawing>
      </w:r>
      <w:r w:rsidR="00983C0A">
        <w:t>Smart Growth principles support Horicon’s shoreline regulations by encouraging compact, well-sited development and conservation of sensitive natural resources, which in turn reduces impervious surfaces and limits stormwater runoff into lakes and streams. By directing growth toward existing hamlet areas and away from shorelines, Smart Growth helps minimize nutrient loading from fertilizers, septic systems, and roadways that can degrade water quality, contribute to aquatic invasive species, and increase the risk of harmful algal blooms. Complementary practices—such as preserving natural shoreline buffers, promoting low-impact development techniques, and encouraging redevelopment over new shoreline disturbanc</w:t>
      </w:r>
      <w:r w:rsidR="00366691">
        <w:t xml:space="preserve">es will </w:t>
      </w:r>
      <w:r w:rsidR="00983C0A">
        <w:t>reinforce APA regulations while protecting lake ecosystems, sustaining recreational value, and supporting long-term environmental resilience.</w:t>
      </w:r>
    </w:p>
    <w:p w14:paraId="45B945A4" w14:textId="6FCA8EB8" w:rsidR="00D971C8" w:rsidRPr="008046A5" w:rsidRDefault="00CB2871" w:rsidP="00332AFC">
      <w:pPr>
        <w:jc w:val="both"/>
      </w:pPr>
      <w:r>
        <w:rPr>
          <w:noProof/>
        </w:rPr>
        <mc:AlternateContent>
          <mc:Choice Requires="wps">
            <w:drawing>
              <wp:anchor distT="0" distB="0" distL="114300" distR="114300" simplePos="0" relativeHeight="251657728" behindDoc="0" locked="0" layoutInCell="1" allowOverlap="1" wp14:anchorId="4957D657" wp14:editId="3B5A9392">
                <wp:simplePos x="0" y="0"/>
                <wp:positionH relativeFrom="margin">
                  <wp:align>left</wp:align>
                </wp:positionH>
                <wp:positionV relativeFrom="paragraph">
                  <wp:posOffset>1760855</wp:posOffset>
                </wp:positionV>
                <wp:extent cx="2913380" cy="310515"/>
                <wp:effectExtent l="0" t="0" r="1270" b="0"/>
                <wp:wrapSquare wrapText="bothSides"/>
                <wp:docPr id="1266730825" name="Text Box 1"/>
                <wp:cNvGraphicFramePr/>
                <a:graphic xmlns:a="http://schemas.openxmlformats.org/drawingml/2006/main">
                  <a:graphicData uri="http://schemas.microsoft.com/office/word/2010/wordprocessingShape">
                    <wps:wsp>
                      <wps:cNvSpPr txBox="1"/>
                      <wps:spPr>
                        <a:xfrm>
                          <a:off x="0" y="0"/>
                          <a:ext cx="2913380" cy="310515"/>
                        </a:xfrm>
                        <a:prstGeom prst="rect">
                          <a:avLst/>
                        </a:prstGeom>
                        <a:solidFill>
                          <a:prstClr val="white"/>
                        </a:solidFill>
                        <a:ln>
                          <a:noFill/>
                        </a:ln>
                      </wps:spPr>
                      <wps:txbx>
                        <w:txbxContent>
                          <w:p w14:paraId="1F6B1A3B" w14:textId="1C3734E2" w:rsidR="0093503E" w:rsidRPr="008212EF" w:rsidRDefault="0093503E" w:rsidP="0093503E">
                            <w:pPr>
                              <w:pStyle w:val="Caption"/>
                              <w:rPr>
                                <w:sz w:val="22"/>
                                <w:szCs w:val="22"/>
                              </w:rPr>
                            </w:pPr>
                            <w:r>
                              <w:t>P</w:t>
                            </w:r>
                            <w:r w:rsidR="00465801">
                              <w:t>hoto</w:t>
                            </w:r>
                            <w:r>
                              <w:t xml:space="preserve"> </w:t>
                            </w:r>
                            <w:r>
                              <w:fldChar w:fldCharType="begin"/>
                            </w:r>
                            <w:r>
                              <w:instrText>SEQ Picture \* ARABIC</w:instrText>
                            </w:r>
                            <w:r>
                              <w:fldChar w:fldCharType="separate"/>
                            </w:r>
                            <w:r>
                              <w:rPr>
                                <w:noProof/>
                              </w:rPr>
                              <w:t>3</w:t>
                            </w:r>
                            <w:r>
                              <w:fldChar w:fldCharType="end"/>
                            </w:r>
                            <w:r>
                              <w:t>: Brant Lake</w:t>
                            </w:r>
                            <w:r w:rsidR="00465801">
                              <w:t>, LCLGRPB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4957D657" id="_x0000_s1038" type="#_x0000_t202" style="position:absolute;left:0;text-align:left;margin-left:0;margin-top:138.65pt;width:229.4pt;height:24.45pt;z-index:251657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" stroked="f">
                <v:textbox inset="0,0,0,0">
                  <w:txbxContent>
                    <w:p w14:paraId="1F6B1A3B" w14:textId="1C3734E2" w:rsidR="0093503E" w:rsidRPr="008212EF" w:rsidRDefault="0093503E" w:rsidP="0093503E">
                      <w:pPr>
                        <w:pStyle w:val="Caption"/>
                        <w:rPr>
                          <w:sz w:val="22"/>
                          <w:szCs w:val="22"/>
                        </w:rPr>
                      </w:pPr>
                      <w:r>
                        <w:t>P</w:t>
                      </w:r>
                      <w:r w:rsidR="00465801">
                        <w:t>hoto</w:t>
                      </w:r>
                      <w:r>
                        <w:t xml:space="preserve"> </w:t>
                      </w:r>
                      <w:r>
                        <w:fldChar w:fldCharType="begin"/>
                      </w:r>
                      <w:r>
                        <w:instrText>SEQ Picture \* ARABIC</w:instrText>
                      </w:r>
                      <w:r>
                        <w:fldChar w:fldCharType="separate"/>
                      </w:r>
                      <w:r>
                        <w:rPr>
                          <w:noProof/>
                        </w:rPr>
                        <w:t>3</w:t>
                      </w:r>
                      <w:r>
                        <w:fldChar w:fldCharType="end"/>
                      </w:r>
                      <w:r>
                        <w:t>: Brant Lake</w:t>
                      </w:r>
                      <w:r w:rsidR="00465801">
                        <w:t xml:space="preserve">, </w:t>
                      </w:r>
                      <w:proofErr w:type="spellStart"/>
                      <w:r w:rsidR="00465801">
                        <w:t>LCLGRPB</w:t>
                      </w:r>
                      <w:proofErr w:type="spellEnd"/>
                    </w:p>
                  </w:txbxContent>
                </v:textbox>
                <w10:wrap type="square" anchorx="margin"/>
              </v:shape>
            </w:pict>
          </mc:Fallback>
        </mc:AlternateContent>
      </w:r>
      <w:r w:rsidR="13CC4AF5" w:rsidRPr="008046A5">
        <w:t xml:space="preserve">Schroon Lake and Brant Lake have significant populations of aquatic invasive species, including Eurasian Milfoil and Curly Leaf Pondweed, which impact </w:t>
      </w:r>
      <w:r w:rsidR="195EBB26" w:rsidRPr="008046A5">
        <w:t xml:space="preserve">their </w:t>
      </w:r>
      <w:r w:rsidR="13CC4AF5" w:rsidRPr="008046A5">
        <w:t>water quality. Efforts to manage these invasives include education campaigns, outreach initiatives, and direct intervention</w:t>
      </w:r>
      <w:r w:rsidR="42FBF2FC" w:rsidRPr="008046A5">
        <w:t>s</w:t>
      </w:r>
      <w:r w:rsidR="41D5B192" w:rsidRPr="008046A5">
        <w:t xml:space="preserve"> supported by local </w:t>
      </w:r>
      <w:r w:rsidR="624F9494" w:rsidRPr="008046A5">
        <w:t>lake associations and Towns.</w:t>
      </w:r>
      <w:r w:rsidR="13CC4AF5" w:rsidRPr="008046A5">
        <w:t xml:space="preserve"> In 2023, Brant Lake </w:t>
      </w:r>
      <w:r w:rsidR="624F9494" w:rsidRPr="008046A5">
        <w:t xml:space="preserve">successfully </w:t>
      </w:r>
      <w:r w:rsidR="13CC4AF5" w:rsidRPr="008046A5">
        <w:t>underwent treatment with an aquatic herbicide to control the spread of Eurasian Milfoil.</w:t>
      </w:r>
    </w:p>
    <w:p w14:paraId="4733B678" w14:textId="04A000DE" w:rsidR="00D971C8" w:rsidRPr="008046A5" w:rsidRDefault="13CC4AF5" w:rsidP="00332AFC">
      <w:pPr>
        <w:jc w:val="both"/>
      </w:pPr>
      <w:r>
        <w:t>Volunteer organizations, such as the Brant Lake Association and the East Schroon Lake Association, play a vital role in protecting and improving the water quality of their respective lakes through education and outreach</w:t>
      </w:r>
      <w:r w:rsidR="5AE22390">
        <w:t xml:space="preserve">, </w:t>
      </w:r>
      <w:r>
        <w:t>and</w:t>
      </w:r>
      <w:r w:rsidR="0849F8EC">
        <w:t xml:space="preserve"> other</w:t>
      </w:r>
      <w:r>
        <w:t xml:space="preserve"> conservation initiatives.</w:t>
      </w:r>
    </w:p>
    <w:p w14:paraId="67C71C6B" w14:textId="76C146EB" w:rsidR="00D971C8" w:rsidRPr="00AF4031" w:rsidRDefault="00D971C8" w:rsidP="00332AFC">
      <w:pPr>
        <w:jc w:val="both"/>
      </w:pPr>
      <w:r w:rsidRPr="00AF4031">
        <w:rPr>
          <w:b/>
          <w:bCs/>
          <w:color w:val="275317" w:themeColor="accent6" w:themeShade="80"/>
        </w:rPr>
        <w:t>Wetlands</w:t>
      </w:r>
      <w:r w:rsidR="00AF4031" w:rsidRPr="00AF4031">
        <w:rPr>
          <w:b/>
          <w:bCs/>
          <w:color w:val="275317" w:themeColor="accent6" w:themeShade="80"/>
        </w:rPr>
        <w:t>:</w:t>
      </w:r>
      <w:r w:rsidR="00AF4031">
        <w:t xml:space="preserve"> </w:t>
      </w:r>
      <w:r w:rsidRPr="008046A5">
        <w:t xml:space="preserve">Within the Adirondack Park, wetlands are the responsibility of the Adirondack Park Agency. Under the APA Act and the NYS Freshwater Wetland Act, almost all land uses, such as draining, dredging, placing fill, structures, and subdivisions in, or involving wetlands require an APA permit. APA-regulated wetlands are dispersed throughout the town and generally follow stream corridors. </w:t>
      </w:r>
    </w:p>
    <w:p w14:paraId="720A0E10" w14:textId="53CBD0FB" w:rsidR="00C348A7" w:rsidRDefault="00C348A7" w:rsidP="00946CFC">
      <w:pPr>
        <w:pStyle w:val="Heading3"/>
        <w:rPr>
          <w:rStyle w:val="Heading2Char"/>
          <w:rFonts w:asciiTheme="minorHAnsi" w:hAnsiTheme="minorHAnsi"/>
          <w:b/>
          <w:bCs/>
          <w:color w:val="275317" w:themeColor="accent6" w:themeShade="80"/>
          <w:sz w:val="24"/>
          <w:szCs w:val="24"/>
        </w:rPr>
      </w:pPr>
      <w:bookmarkStart w:id="74" w:name="_Toc196814900"/>
      <w:bookmarkStart w:id="75" w:name="_Toc197524109"/>
    </w:p>
    <w:p w14:paraId="1C973C46" w14:textId="2EBA2740" w:rsidR="00AF4031" w:rsidRPr="00946CFC" w:rsidRDefault="00D971C8" w:rsidP="00946CFC">
      <w:pPr>
        <w:pStyle w:val="Heading3"/>
        <w:rPr>
          <w:rStyle w:val="Heading2Char"/>
          <w:rFonts w:asciiTheme="minorHAnsi" w:hAnsiTheme="minorHAnsi"/>
          <w:b/>
          <w:bCs/>
          <w:color w:val="275317" w:themeColor="accent6" w:themeShade="80"/>
          <w:sz w:val="24"/>
          <w:szCs w:val="24"/>
        </w:rPr>
      </w:pPr>
      <w:bookmarkStart w:id="76" w:name="_Toc212641904"/>
      <w:r w:rsidRPr="00946CFC">
        <w:rPr>
          <w:rStyle w:val="Heading2Char"/>
          <w:rFonts w:asciiTheme="minorHAnsi" w:hAnsiTheme="minorHAnsi"/>
          <w:b/>
          <w:bCs/>
          <w:color w:val="275317" w:themeColor="accent6" w:themeShade="80"/>
          <w:sz w:val="24"/>
          <w:szCs w:val="24"/>
        </w:rPr>
        <w:t>Topography</w:t>
      </w:r>
      <w:bookmarkEnd w:id="74"/>
      <w:bookmarkEnd w:id="75"/>
      <w:bookmarkEnd w:id="76"/>
    </w:p>
    <w:p w14:paraId="1E2D428A" w14:textId="230D2563" w:rsidR="00D971C8" w:rsidRPr="00AF4031" w:rsidRDefault="00D971C8" w:rsidP="43D23AFE">
      <w:pPr>
        <w:jc w:val="both"/>
        <w:rPr>
          <w:b/>
          <w:bCs/>
          <w:i/>
          <w:iCs/>
        </w:rPr>
      </w:pPr>
      <w:r>
        <w:t>Much of the Town can be characterized as having hilly and mountainous terrain. The average elevation is about 1</w:t>
      </w:r>
      <w:r w:rsidR="65875FCF">
        <w:t>,</w:t>
      </w:r>
      <w:r>
        <w:t>105 feet above sea level, ranging from a low of about 715 feet in the Schroon River valley in the south</w:t>
      </w:r>
      <w:r w:rsidR="009700F1">
        <w:t>,</w:t>
      </w:r>
      <w:r>
        <w:t xml:space="preserve"> to a high </w:t>
      </w:r>
      <w:r w:rsidR="00CB1B67">
        <w:t xml:space="preserve">point </w:t>
      </w:r>
      <w:r>
        <w:t>of little over 2000 feet at the summit of Park Mountain in the north</w:t>
      </w:r>
      <w:r w:rsidR="00CB1B67">
        <w:t xml:space="preserve"> of the town</w:t>
      </w:r>
      <w:r>
        <w:t xml:space="preserve">. Among the higher mountains and hills include Park Mountain, Number Eight Mountain, Second Brother Mountain, Little Stevens Mountain, Sutter Mountain, First Brother </w:t>
      </w:r>
      <w:r>
        <w:lastRenderedPageBreak/>
        <w:t xml:space="preserve">Mountain, Prickly Ash Mountain, Fox Mill, Pollyann Mountain, Amasa Mountain, Phoebes Knob, Sand Beach Mountain, Bartonville Mountain, Grasshopper Hill, Buck Mountain Baldwin Mountain, Pine Mountain, and Hawk Hill. </w:t>
      </w:r>
    </w:p>
    <w:p w14:paraId="495E7442" w14:textId="36FF20F3" w:rsidR="00D971C8" w:rsidRPr="008046A5" w:rsidRDefault="00D971C8" w:rsidP="00332AFC">
      <w:pPr>
        <w:jc w:val="both"/>
      </w:pPr>
      <w:r w:rsidRPr="008046A5">
        <w:t>The elevation of the Town affects the layout of site improvements, stormwater drainage, and the suitability of land that can be developed. Low-lying areas can be prone to flooding, and understanding the absolute elevation as well as elevation change across a site can provide insight into the potential for the existence of floodplains, wetlands, and other sensitive environmental features. Disturbance of areas with steep slopes is regulated under the Town’s Comprehensive Zoning Law and Subdivision Regulations.</w:t>
      </w:r>
      <w:r w:rsidR="411A5687" w:rsidRPr="008046A5">
        <w:t xml:space="preserve">  </w:t>
      </w:r>
    </w:p>
    <w:p w14:paraId="4D43633D" w14:textId="59240372" w:rsidR="0097216D" w:rsidRPr="0097216D" w:rsidRDefault="00D971C8" w:rsidP="0097216D">
      <w:pPr>
        <w:pStyle w:val="Heading3"/>
        <w:rPr>
          <w:b/>
          <w:bCs/>
          <w:color w:val="275317" w:themeColor="accent6" w:themeShade="80"/>
          <w:sz w:val="24"/>
          <w:szCs w:val="24"/>
        </w:rPr>
      </w:pPr>
      <w:bookmarkStart w:id="77" w:name="_Toc197524110"/>
      <w:bookmarkStart w:id="78" w:name="_Toc212641905"/>
      <w:r w:rsidRPr="0097216D">
        <w:rPr>
          <w:b/>
          <w:bCs/>
          <w:color w:val="275317" w:themeColor="accent6" w:themeShade="80"/>
          <w:sz w:val="24"/>
          <w:szCs w:val="24"/>
        </w:rPr>
        <w:t xml:space="preserve">Geology and </w:t>
      </w:r>
      <w:r w:rsidR="0097216D" w:rsidRPr="0097216D">
        <w:rPr>
          <w:b/>
          <w:bCs/>
          <w:color w:val="275317" w:themeColor="accent6" w:themeShade="80"/>
          <w:sz w:val="24"/>
          <w:szCs w:val="24"/>
        </w:rPr>
        <w:t>Soils</w:t>
      </w:r>
      <w:bookmarkEnd w:id="77"/>
      <w:bookmarkEnd w:id="78"/>
    </w:p>
    <w:p w14:paraId="386EBC63" w14:textId="2B85F637" w:rsidR="00D971C8" w:rsidRPr="00AF4031" w:rsidRDefault="00AF4031" w:rsidP="00332AFC">
      <w:pPr>
        <w:jc w:val="both"/>
        <w:rPr>
          <w:b/>
          <w:bCs/>
          <w:color w:val="275317" w:themeColor="accent6" w:themeShade="80"/>
        </w:rPr>
      </w:pPr>
      <w:r>
        <w:rPr>
          <w:b/>
          <w:bCs/>
          <w:color w:val="275317" w:themeColor="accent6" w:themeShade="80"/>
        </w:rPr>
        <w:t xml:space="preserve"> </w:t>
      </w:r>
      <w:r w:rsidR="00D971C8" w:rsidRPr="008046A5">
        <w:t>The bedrock in Horicon consists of various types of metamorphic rock, formed through the heat and pressure acting on igneous or sedimentary rock foundations. The Adirondack rocks, found in this region, are among the oldest in the United States.</w:t>
      </w:r>
    </w:p>
    <w:p w14:paraId="0B3DF85C" w14:textId="77777777" w:rsidR="00D971C8" w:rsidRPr="008046A5" w:rsidRDefault="555FC589" w:rsidP="00332AFC">
      <w:pPr>
        <w:jc w:val="both"/>
      </w:pPr>
      <w:r>
        <w:t>Surficial geology, which refers to the material near the Earth's surface, primarily consists of glacial till in most areas of Horicon. This till was deposited as a sheet during the glacier's retreat and generally forms a thin layer of clay or clay-loam material with low porosity. However, the thickness and porosity of this layer can vary significantly across different locations.</w:t>
      </w:r>
    </w:p>
    <w:p w14:paraId="636DA574" w14:textId="7274070B" w:rsidR="00D971C8" w:rsidRPr="008046A5" w:rsidRDefault="00D971C8" w:rsidP="00332AFC">
      <w:pPr>
        <w:jc w:val="both"/>
      </w:pPr>
      <w:r w:rsidRPr="008046A5">
        <w:t>Horicon's geologic features are notable for their influence on the location and types of development possible within the area. Additionally, the town's geology affects the availability and distribution of groundwater deposits, which is particularly critical since the entire town lacks access to public water services.</w:t>
      </w:r>
      <w:r w:rsidR="628710CB" w:rsidRPr="008046A5">
        <w:t xml:space="preserve"> </w:t>
      </w:r>
    </w:p>
    <w:p w14:paraId="5FE563D5" w14:textId="73A4246B" w:rsidR="00F846BC" w:rsidRDefault="305CF775" w:rsidP="00332AFC">
      <w:pPr>
        <w:jc w:val="both"/>
      </w:pPr>
      <w:r>
        <w:t xml:space="preserve">The Town of Horicon’s </w:t>
      </w:r>
      <w:bookmarkStart w:id="79" w:name="_Int_TG5jP3QQ"/>
      <w:r>
        <w:t>soils are</w:t>
      </w:r>
      <w:bookmarkEnd w:id="79"/>
      <w:r>
        <w:t xml:space="preserve"> primarily forest-dominated </w:t>
      </w:r>
      <w:bookmarkStart w:id="80" w:name="_Int_mKmSlQPq"/>
      <w:r>
        <w:t>soils</w:t>
      </w:r>
      <w:bookmarkEnd w:id="80"/>
      <w:r>
        <w:t xml:space="preserve">. They are acidic, course textured, and typical of coniferous or mixed forests. They have low fertility and are not typically ideal for agriculture. </w:t>
      </w:r>
      <w:r w:rsidR="14968F05">
        <w:t xml:space="preserve"> Additionally, soils in Horicon are shaped by glacial till and glacial deposits. This leads to variable soil depth, and poor drainage in some areas. </w:t>
      </w:r>
    </w:p>
    <w:p w14:paraId="0498B49A" w14:textId="3202568C" w:rsidR="00FB7102" w:rsidRPr="008046A5" w:rsidRDefault="00FB7102" w:rsidP="00332AFC">
      <w:pPr>
        <w:jc w:val="both"/>
      </w:pPr>
      <w:r>
        <w:t>Smart Growth principles encourage directing growth toward areas with more suitable soils and existing development patterns, reducing the need for extensive land disturbance and costly infrastructure. By emphasizing compact development, conservation of forested lands, and redevelopment within established hamlets, the Town can protect groundwater resources, minimize erosion and stormwater runoff, and avoid development in areas where geological and soil limitations increase environmental and public health risks, all while preserving Horicon’s natural landscape and rural character.</w:t>
      </w:r>
    </w:p>
    <w:p w14:paraId="3EB7CF48" w14:textId="77777777" w:rsidR="00CB126B" w:rsidRDefault="00CB126B" w:rsidP="00332AFC">
      <w:pPr>
        <w:jc w:val="both"/>
        <w:rPr>
          <w:rFonts w:asciiTheme="majorHAnsi" w:eastAsiaTheme="majorEastAsia" w:hAnsiTheme="majorHAnsi" w:cstheme="majorBidi"/>
          <w:color w:val="275317" w:themeColor="accent6" w:themeShade="80"/>
          <w:sz w:val="32"/>
          <w:szCs w:val="32"/>
        </w:rPr>
      </w:pPr>
      <w:r>
        <w:rPr>
          <w:color w:val="275317" w:themeColor="accent6" w:themeShade="80"/>
        </w:rPr>
        <w:br w:type="page"/>
      </w:r>
    </w:p>
    <w:bookmarkStart w:id="81" w:name="_Toc212641906"/>
    <w:p w14:paraId="2283EE0F" w14:textId="27C95932" w:rsidR="00196246" w:rsidRDefault="006471E7" w:rsidP="00196246">
      <w:pPr>
        <w:pStyle w:val="Heading3"/>
      </w:pPr>
      <w:r>
        <w:rPr>
          <w:noProof/>
        </w:rPr>
        <w:lastRenderedPageBreak/>
        <mc:AlternateContent>
          <mc:Choice Requires="wps">
            <w:drawing>
              <wp:anchor distT="0" distB="0" distL="114300" distR="114300" simplePos="0" relativeHeight="251666454" behindDoc="0" locked="0" layoutInCell="1" allowOverlap="1" wp14:anchorId="726F94E0" wp14:editId="2C929114">
                <wp:simplePos x="0" y="0"/>
                <wp:positionH relativeFrom="column">
                  <wp:posOffset>-76200</wp:posOffset>
                </wp:positionH>
                <wp:positionV relativeFrom="paragraph">
                  <wp:posOffset>-228600</wp:posOffset>
                </wp:positionV>
                <wp:extent cx="914400" cy="419100"/>
                <wp:effectExtent l="0" t="0" r="0" b="0"/>
                <wp:wrapNone/>
                <wp:docPr id="1252930720" name="Text Box 16"/>
                <wp:cNvGraphicFramePr/>
                <a:graphic xmlns:a="http://schemas.openxmlformats.org/drawingml/2006/main">
                  <a:graphicData uri="http://schemas.microsoft.com/office/word/2010/wordprocessingShape">
                    <wps:wsp>
                      <wps:cNvSpPr txBox="1"/>
                      <wps:spPr>
                        <a:xfrm>
                          <a:off x="0" y="0"/>
                          <a:ext cx="914400" cy="419100"/>
                        </a:xfrm>
                        <a:prstGeom prst="rect">
                          <a:avLst/>
                        </a:prstGeom>
                        <a:solidFill>
                          <a:schemeClr val="lt1"/>
                        </a:solidFill>
                        <a:ln w="6350">
                          <a:noFill/>
                        </a:ln>
                      </wps:spPr>
                      <wps:txbx>
                        <w:txbxContent>
                          <w:p w14:paraId="4F5A8354" w14:textId="11C44BD1" w:rsidR="006471E7" w:rsidRPr="006471E7" w:rsidRDefault="006471E7" w:rsidP="00C348A7">
                            <w:pPr>
                              <w:pStyle w:val="Heading3"/>
                            </w:pPr>
                            <w:bookmarkStart w:id="82" w:name="_Toc212641907"/>
                            <w:r w:rsidRPr="00C348A7">
                              <w:rPr>
                                <w:color w:val="196B24" w:themeColor="accent3"/>
                              </w:rPr>
                              <w:t>Map 8. Natural Resources</w:t>
                            </w:r>
                            <w:bookmarkEnd w:id="82"/>
                            <w:r w:rsidRPr="006471E7">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726F94E0" id="Text Box 16" o:spid="_x0000_s1039" type="#_x0000_t202" style="position:absolute;margin-left:-6pt;margin-top:-18pt;width:1in;height:33pt;z-index:25166645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" fillcolor="white [3201]" stroked="f" strokeweight=".5pt">
                <v:textbox>
                  <w:txbxContent>
                    <w:p w14:paraId="4F5A8354" w14:textId="11C44BD1" w:rsidR="006471E7" w:rsidRPr="006471E7" w:rsidRDefault="006471E7" w:rsidP="00C348A7">
                      <w:pPr>
                        <w:pStyle w:val="Heading3"/>
                      </w:pPr>
                      <w:bookmarkStart w:id="89" w:name="_Toc212641907"/>
                      <w:r w:rsidRPr="00C348A7">
                        <w:rPr>
                          <w:color w:val="196B24" w:themeColor="accent3"/>
                        </w:rPr>
                        <w:t>Map 8. Natural Resources</w:t>
                      </w:r>
                      <w:bookmarkEnd w:id="89"/>
                      <w:r w:rsidRPr="006471E7">
                        <w:t xml:space="preserve"> </w:t>
                      </w:r>
                    </w:p>
                  </w:txbxContent>
                </v:textbox>
              </v:shape>
            </w:pict>
          </mc:Fallback>
        </mc:AlternateContent>
      </w:r>
      <w:r w:rsidR="00A11B2E">
        <w:rPr>
          <w:noProof/>
        </w:rPr>
        <w:drawing>
          <wp:anchor distT="0" distB="0" distL="114300" distR="114300" simplePos="0" relativeHeight="251658256" behindDoc="0" locked="0" layoutInCell="1" allowOverlap="1" wp14:anchorId="3C8889DC" wp14:editId="7EC91053">
            <wp:simplePos x="0" y="0"/>
            <wp:positionH relativeFrom="margin">
              <wp:posOffset>-233045</wp:posOffset>
            </wp:positionH>
            <wp:positionV relativeFrom="margin">
              <wp:posOffset>190500</wp:posOffset>
            </wp:positionV>
            <wp:extent cx="6288457" cy="8138160"/>
            <wp:effectExtent l="0" t="0" r="0" b="0"/>
            <wp:wrapSquare wrapText="bothSides"/>
            <wp:docPr id="20198642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864226" name="Picture 1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288457" cy="8138160"/>
                    </a:xfrm>
                    <a:prstGeom prst="rect">
                      <a:avLst/>
                    </a:prstGeom>
                  </pic:spPr>
                </pic:pic>
              </a:graphicData>
            </a:graphic>
            <wp14:sizeRelH relativeFrom="page">
              <wp14:pctWidth>0</wp14:pctWidth>
            </wp14:sizeRelH>
            <wp14:sizeRelV relativeFrom="page">
              <wp14:pctHeight>0</wp14:pctHeight>
            </wp14:sizeRelV>
          </wp:anchor>
        </w:drawing>
      </w:r>
      <w:bookmarkEnd w:id="81"/>
    </w:p>
    <w:bookmarkStart w:id="83" w:name="_Toc212641908"/>
    <w:p w14:paraId="2B87E877" w14:textId="0B582DF7" w:rsidR="00CB126B" w:rsidRPr="00C74286" w:rsidRDefault="006471E7" w:rsidP="00C74286">
      <w:pPr>
        <w:pStyle w:val="Heading3"/>
      </w:pPr>
      <w:r>
        <w:rPr>
          <w:noProof/>
        </w:rPr>
        <w:lastRenderedPageBreak/>
        <mc:AlternateContent>
          <mc:Choice Requires="wps">
            <w:drawing>
              <wp:anchor distT="0" distB="0" distL="114300" distR="114300" simplePos="0" relativeHeight="251667478" behindDoc="0" locked="0" layoutInCell="1" allowOverlap="1" wp14:anchorId="7D1C06E0" wp14:editId="7D196E2F">
                <wp:simplePos x="0" y="0"/>
                <wp:positionH relativeFrom="column">
                  <wp:posOffset>22860</wp:posOffset>
                </wp:positionH>
                <wp:positionV relativeFrom="paragraph">
                  <wp:posOffset>-342900</wp:posOffset>
                </wp:positionV>
                <wp:extent cx="914400" cy="441960"/>
                <wp:effectExtent l="0" t="0" r="0" b="0"/>
                <wp:wrapNone/>
                <wp:docPr id="579305214" name="Text Box 17"/>
                <wp:cNvGraphicFramePr/>
                <a:graphic xmlns:a="http://schemas.openxmlformats.org/drawingml/2006/main">
                  <a:graphicData uri="http://schemas.microsoft.com/office/word/2010/wordprocessingShape">
                    <wps:wsp>
                      <wps:cNvSpPr txBox="1"/>
                      <wps:spPr>
                        <a:xfrm>
                          <a:off x="0" y="0"/>
                          <a:ext cx="914400" cy="441960"/>
                        </a:xfrm>
                        <a:prstGeom prst="rect">
                          <a:avLst/>
                        </a:prstGeom>
                        <a:solidFill>
                          <a:schemeClr val="lt1"/>
                        </a:solidFill>
                        <a:ln w="6350">
                          <a:noFill/>
                        </a:ln>
                      </wps:spPr>
                      <wps:txbx>
                        <w:txbxContent>
                          <w:p w14:paraId="683DB0E2" w14:textId="43E3EE71" w:rsidR="006471E7" w:rsidRPr="00C348A7" w:rsidRDefault="006471E7" w:rsidP="00C348A7">
                            <w:pPr>
                              <w:pStyle w:val="Heading3"/>
                              <w:rPr>
                                <w:color w:val="196B24" w:themeColor="accent3"/>
                              </w:rPr>
                            </w:pPr>
                            <w:bookmarkStart w:id="84" w:name="_Toc212641909"/>
                            <w:r w:rsidRPr="00C348A7">
                              <w:rPr>
                                <w:color w:val="196B24" w:themeColor="accent3"/>
                              </w:rPr>
                              <w:t>Map 9. Topography</w:t>
                            </w:r>
                            <w:bookmarkEnd w:id="84"/>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7D1C06E0" id="Text Box 17" o:spid="_x0000_s1040" type="#_x0000_t202" style="position:absolute;margin-left:1.8pt;margin-top:-27pt;width:1in;height:34.8pt;z-index:25166747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" fillcolor="white [3201]" stroked="f" strokeweight=".5pt">
                <v:textbox>
                  <w:txbxContent>
                    <w:p w14:paraId="683DB0E2" w14:textId="43E3EE71" w:rsidR="006471E7" w:rsidRPr="00C348A7" w:rsidRDefault="006471E7" w:rsidP="00C348A7">
                      <w:pPr>
                        <w:pStyle w:val="Heading3"/>
                        <w:rPr>
                          <w:color w:val="196B24" w:themeColor="accent3"/>
                        </w:rPr>
                      </w:pPr>
                      <w:bookmarkStart w:id="92" w:name="_Toc212641909"/>
                      <w:r w:rsidRPr="00C348A7">
                        <w:rPr>
                          <w:color w:val="196B24" w:themeColor="accent3"/>
                        </w:rPr>
                        <w:t>Map 9. Topography</w:t>
                      </w:r>
                      <w:bookmarkEnd w:id="92"/>
                    </w:p>
                  </w:txbxContent>
                </v:textbox>
              </v:shape>
            </w:pict>
          </mc:Fallback>
        </mc:AlternateContent>
      </w:r>
      <w:r w:rsidR="00A11B2E">
        <w:rPr>
          <w:noProof/>
        </w:rPr>
        <w:drawing>
          <wp:anchor distT="0" distB="0" distL="114300" distR="114300" simplePos="0" relativeHeight="251658257" behindDoc="0" locked="0" layoutInCell="1" allowOverlap="1" wp14:anchorId="7D958B4B" wp14:editId="28EF48D0">
            <wp:simplePos x="914400" y="1150620"/>
            <wp:positionH relativeFrom="margin">
              <wp:align>center</wp:align>
            </wp:positionH>
            <wp:positionV relativeFrom="margin">
              <wp:align>center</wp:align>
            </wp:positionV>
            <wp:extent cx="6288620" cy="8138160"/>
            <wp:effectExtent l="0" t="0" r="0" b="0"/>
            <wp:wrapSquare wrapText="bothSides"/>
            <wp:docPr id="11279930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993098" name="Picture 1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88620" cy="8138160"/>
                    </a:xfrm>
                    <a:prstGeom prst="rect">
                      <a:avLst/>
                    </a:prstGeom>
                  </pic:spPr>
                </pic:pic>
              </a:graphicData>
            </a:graphic>
            <wp14:sizeRelH relativeFrom="page">
              <wp14:pctWidth>0</wp14:pctWidth>
            </wp14:sizeRelH>
            <wp14:sizeRelV relativeFrom="page">
              <wp14:pctHeight>0</wp14:pctHeight>
            </wp14:sizeRelV>
          </wp:anchor>
        </w:drawing>
      </w:r>
      <w:bookmarkEnd w:id="83"/>
    </w:p>
    <w:p w14:paraId="3E1810E8" w14:textId="149B7944" w:rsidR="00D971C8" w:rsidRPr="00AF4031" w:rsidRDefault="00D971C8" w:rsidP="00332AFC">
      <w:pPr>
        <w:pStyle w:val="Heading2"/>
        <w:jc w:val="both"/>
        <w:rPr>
          <w:color w:val="275317" w:themeColor="accent6" w:themeShade="80"/>
        </w:rPr>
      </w:pPr>
      <w:bookmarkStart w:id="85" w:name="_Toc196814902"/>
      <w:bookmarkStart w:id="86" w:name="_Toc197524113"/>
      <w:bookmarkStart w:id="87" w:name="_Toc212641910"/>
      <w:r w:rsidRPr="00AF4031">
        <w:rPr>
          <w:color w:val="275317" w:themeColor="accent6" w:themeShade="80"/>
        </w:rPr>
        <w:lastRenderedPageBreak/>
        <w:t>Rare Plants, Animals, and Important Habitats</w:t>
      </w:r>
      <w:bookmarkEnd w:id="85"/>
      <w:bookmarkEnd w:id="86"/>
      <w:bookmarkEnd w:id="87"/>
    </w:p>
    <w:p w14:paraId="3C4D6085" w14:textId="705FC2CC" w:rsidR="00D971C8" w:rsidRPr="008046A5" w:rsidRDefault="00D971C8" w:rsidP="00332AFC">
      <w:pPr>
        <w:jc w:val="both"/>
      </w:pPr>
      <w:r w:rsidRPr="008046A5">
        <w:t>Within the Town of Horicon, one historically present mammal is classified as a species of special concern. Additionally, four species of threatened flowering plants have been confirmed or are considered possibl</w:t>
      </w:r>
      <w:r w:rsidR="00B95418" w:rsidRPr="008046A5">
        <w:t>y</w:t>
      </w:r>
      <w:r w:rsidRPr="008046A5">
        <w:t xml:space="preserve"> present. The Town also features two upland natural communities, four freshwater nontidal wetlands, and one river or stream.</w:t>
      </w:r>
      <w:r w:rsidR="00035E11" w:rsidRPr="008046A5">
        <w:t xml:space="preserve"> </w:t>
      </w:r>
      <w:r w:rsidR="001D572D" w:rsidRPr="008046A5">
        <w:t xml:space="preserve">Rare plants, animals, and important habitats in Horicon are </w:t>
      </w:r>
      <w:r w:rsidR="00051E60" w:rsidRPr="008046A5">
        <w:t xml:space="preserve">summarized in </w:t>
      </w:r>
      <w:r w:rsidR="00051E60" w:rsidRPr="00AF4031">
        <w:t xml:space="preserve">Table </w:t>
      </w:r>
      <w:r w:rsidR="004B4E3C" w:rsidRPr="00AF4031">
        <w:t>6</w:t>
      </w:r>
      <w:r w:rsidR="00051E60" w:rsidRPr="00AF4031">
        <w:t>.</w:t>
      </w:r>
      <w:r w:rsidR="00DE347B">
        <w:t xml:space="preserve"> </w:t>
      </w:r>
    </w:p>
    <w:tbl>
      <w:tblPr>
        <w:tblStyle w:val="TableGrid"/>
        <w:tblW w:w="0" w:type="auto"/>
        <w:tblLook w:val="04A0" w:firstRow="1" w:lastRow="0" w:firstColumn="1" w:lastColumn="0" w:noHBand="0" w:noVBand="1"/>
      </w:tblPr>
      <w:tblGrid>
        <w:gridCol w:w="3116"/>
        <w:gridCol w:w="3117"/>
        <w:gridCol w:w="3117"/>
      </w:tblGrid>
      <w:tr w:rsidR="00D971C8" w:rsidRPr="008046A5" w14:paraId="6E20631F" w14:textId="77777777">
        <w:tc>
          <w:tcPr>
            <w:tcW w:w="9350" w:type="dxa"/>
            <w:gridSpan w:val="3"/>
          </w:tcPr>
          <w:p w14:paraId="7A5767BF" w14:textId="77777777" w:rsidR="00C348A7" w:rsidRDefault="006B33FE">
            <w:pPr>
              <w:rPr>
                <w:b/>
                <w:bCs/>
              </w:rPr>
            </w:pPr>
            <w:r w:rsidRPr="006B33FE">
              <w:rPr>
                <w:b/>
                <w:bCs/>
              </w:rPr>
              <w:t xml:space="preserve">Table </w:t>
            </w:r>
            <w:r w:rsidR="004B4E3C">
              <w:rPr>
                <w:b/>
                <w:bCs/>
              </w:rPr>
              <w:t>6</w:t>
            </w:r>
            <w:r w:rsidRPr="006B33FE">
              <w:rPr>
                <w:b/>
                <w:bCs/>
              </w:rPr>
              <w:t xml:space="preserve">: </w:t>
            </w:r>
            <w:r w:rsidR="00D971C8" w:rsidRPr="006B33FE">
              <w:rPr>
                <w:b/>
                <w:bCs/>
              </w:rPr>
              <w:t>Rare Plants, Animals, and Important Habitats by Location</w:t>
            </w:r>
          </w:p>
          <w:p w14:paraId="7F7CB45D" w14:textId="0634026D" w:rsidR="00D971C8" w:rsidRPr="006B33FE" w:rsidRDefault="00EE11D1">
            <w:pPr>
              <w:rPr>
                <w:b/>
                <w:bCs/>
              </w:rPr>
            </w:pPr>
            <w:r>
              <w:rPr>
                <w:b/>
                <w:bCs/>
              </w:rPr>
              <w:t>Source: NYSDEC</w:t>
            </w:r>
          </w:p>
        </w:tc>
      </w:tr>
      <w:tr w:rsidR="00D971C8" w:rsidRPr="008046A5" w14:paraId="498DB561" w14:textId="77777777">
        <w:tc>
          <w:tcPr>
            <w:tcW w:w="9350" w:type="dxa"/>
            <w:gridSpan w:val="3"/>
          </w:tcPr>
          <w:p w14:paraId="6B878888" w14:textId="77777777" w:rsidR="00D971C8" w:rsidRPr="008046A5" w:rsidRDefault="00D971C8">
            <w:r w:rsidRPr="008046A5">
              <w:t>Animals: Mammals</w:t>
            </w:r>
          </w:p>
        </w:tc>
      </w:tr>
      <w:tr w:rsidR="00D971C8" w:rsidRPr="008046A5" w14:paraId="605CD5B4" w14:textId="77777777">
        <w:tc>
          <w:tcPr>
            <w:tcW w:w="3116" w:type="dxa"/>
          </w:tcPr>
          <w:p w14:paraId="5C741A56" w14:textId="77777777" w:rsidR="00D971C8" w:rsidRPr="008046A5" w:rsidRDefault="00D971C8">
            <w:r w:rsidRPr="008046A5">
              <w:t>New England Cotton Tail</w:t>
            </w:r>
          </w:p>
        </w:tc>
        <w:tc>
          <w:tcPr>
            <w:tcW w:w="3117" w:type="dxa"/>
          </w:tcPr>
          <w:p w14:paraId="6D2335BF" w14:textId="77777777" w:rsidR="00D971C8" w:rsidRPr="008046A5" w:rsidRDefault="00D971C8">
            <w:r w:rsidRPr="008046A5">
              <w:t>Historically Confirmed</w:t>
            </w:r>
          </w:p>
        </w:tc>
        <w:tc>
          <w:tcPr>
            <w:tcW w:w="3117" w:type="dxa"/>
          </w:tcPr>
          <w:p w14:paraId="7AD1DECA" w14:textId="77777777" w:rsidR="00D971C8" w:rsidRPr="008046A5" w:rsidRDefault="00D971C8">
            <w:r w:rsidRPr="008046A5">
              <w:t>Special Concern</w:t>
            </w:r>
          </w:p>
        </w:tc>
      </w:tr>
      <w:tr w:rsidR="00D971C8" w:rsidRPr="008046A5" w14:paraId="03535B73" w14:textId="77777777">
        <w:tc>
          <w:tcPr>
            <w:tcW w:w="9350" w:type="dxa"/>
            <w:gridSpan w:val="3"/>
          </w:tcPr>
          <w:p w14:paraId="647F5100" w14:textId="77777777" w:rsidR="00D971C8" w:rsidRPr="008046A5" w:rsidRDefault="00D971C8">
            <w:r w:rsidRPr="008046A5">
              <w:t>Plant: Flowering Plants</w:t>
            </w:r>
          </w:p>
        </w:tc>
      </w:tr>
      <w:tr w:rsidR="00D971C8" w:rsidRPr="008046A5" w14:paraId="696B7825" w14:textId="77777777">
        <w:tc>
          <w:tcPr>
            <w:tcW w:w="3116" w:type="dxa"/>
          </w:tcPr>
          <w:p w14:paraId="2FE7F437" w14:textId="77777777" w:rsidR="00D971C8" w:rsidRPr="008046A5" w:rsidRDefault="00D971C8">
            <w:r w:rsidRPr="008046A5">
              <w:t>Alternate-Flowered Water Milfoil</w:t>
            </w:r>
          </w:p>
        </w:tc>
        <w:tc>
          <w:tcPr>
            <w:tcW w:w="3117" w:type="dxa"/>
          </w:tcPr>
          <w:p w14:paraId="7090A69D" w14:textId="77777777" w:rsidR="00D971C8" w:rsidRPr="008046A5" w:rsidRDefault="00D971C8">
            <w:r w:rsidRPr="008046A5">
              <w:t>Historically Confirmed</w:t>
            </w:r>
          </w:p>
        </w:tc>
        <w:tc>
          <w:tcPr>
            <w:tcW w:w="3117" w:type="dxa"/>
          </w:tcPr>
          <w:p w14:paraId="7854D48F" w14:textId="77777777" w:rsidR="00D971C8" w:rsidRPr="008046A5" w:rsidRDefault="00D971C8">
            <w:r w:rsidRPr="008046A5">
              <w:t xml:space="preserve">Threatened </w:t>
            </w:r>
          </w:p>
        </w:tc>
      </w:tr>
      <w:tr w:rsidR="00D971C8" w:rsidRPr="008046A5" w14:paraId="01E9CF44" w14:textId="77777777">
        <w:tc>
          <w:tcPr>
            <w:tcW w:w="3116" w:type="dxa"/>
          </w:tcPr>
          <w:p w14:paraId="5AED0991" w14:textId="77777777" w:rsidR="00D971C8" w:rsidRPr="008046A5" w:rsidRDefault="00D971C8">
            <w:r w:rsidRPr="008046A5">
              <w:t>Clustered Sege</w:t>
            </w:r>
          </w:p>
        </w:tc>
        <w:tc>
          <w:tcPr>
            <w:tcW w:w="3117" w:type="dxa"/>
          </w:tcPr>
          <w:p w14:paraId="5294EF9E" w14:textId="77777777" w:rsidR="00D971C8" w:rsidRPr="008046A5" w:rsidRDefault="00D971C8">
            <w:r w:rsidRPr="008046A5">
              <w:t>Possible but not Confirmed</w:t>
            </w:r>
          </w:p>
        </w:tc>
        <w:tc>
          <w:tcPr>
            <w:tcW w:w="3117" w:type="dxa"/>
          </w:tcPr>
          <w:p w14:paraId="36B9687A" w14:textId="77777777" w:rsidR="00D971C8" w:rsidRPr="008046A5" w:rsidRDefault="00D971C8">
            <w:r w:rsidRPr="008046A5">
              <w:t xml:space="preserve">Threatened </w:t>
            </w:r>
          </w:p>
        </w:tc>
      </w:tr>
      <w:tr w:rsidR="00D971C8" w:rsidRPr="008046A5" w14:paraId="37073DFE" w14:textId="77777777">
        <w:tc>
          <w:tcPr>
            <w:tcW w:w="3116" w:type="dxa"/>
          </w:tcPr>
          <w:p w14:paraId="01C10700" w14:textId="77777777" w:rsidR="00D971C8" w:rsidRPr="008046A5" w:rsidRDefault="00D971C8">
            <w:r w:rsidRPr="008046A5">
              <w:t>Pink Shinleaf</w:t>
            </w:r>
          </w:p>
        </w:tc>
        <w:tc>
          <w:tcPr>
            <w:tcW w:w="3117" w:type="dxa"/>
          </w:tcPr>
          <w:p w14:paraId="65362D51" w14:textId="77777777" w:rsidR="00D971C8" w:rsidRPr="008046A5" w:rsidRDefault="00D971C8">
            <w:r w:rsidRPr="008046A5">
              <w:t>Recently Confirmed</w:t>
            </w:r>
          </w:p>
        </w:tc>
        <w:tc>
          <w:tcPr>
            <w:tcW w:w="3117" w:type="dxa"/>
          </w:tcPr>
          <w:p w14:paraId="6A75749B" w14:textId="77777777" w:rsidR="00D971C8" w:rsidRPr="008046A5" w:rsidRDefault="00D971C8">
            <w:r w:rsidRPr="008046A5">
              <w:t xml:space="preserve">Threatened </w:t>
            </w:r>
          </w:p>
        </w:tc>
      </w:tr>
      <w:tr w:rsidR="00D971C8" w:rsidRPr="008046A5" w14:paraId="21920E81" w14:textId="77777777">
        <w:tc>
          <w:tcPr>
            <w:tcW w:w="3116" w:type="dxa"/>
          </w:tcPr>
          <w:p w14:paraId="2BE21164" w14:textId="77777777" w:rsidR="00D971C8" w:rsidRPr="008046A5" w:rsidRDefault="00D971C8">
            <w:r w:rsidRPr="008046A5">
              <w:t>Red Pondweed</w:t>
            </w:r>
          </w:p>
        </w:tc>
        <w:tc>
          <w:tcPr>
            <w:tcW w:w="3117" w:type="dxa"/>
          </w:tcPr>
          <w:p w14:paraId="1AC1F42F" w14:textId="77777777" w:rsidR="00D971C8" w:rsidRPr="008046A5" w:rsidRDefault="00D971C8">
            <w:r w:rsidRPr="008046A5">
              <w:t>Historically Confirmed</w:t>
            </w:r>
          </w:p>
        </w:tc>
        <w:tc>
          <w:tcPr>
            <w:tcW w:w="3117" w:type="dxa"/>
          </w:tcPr>
          <w:p w14:paraId="1DC17429" w14:textId="77777777" w:rsidR="00D971C8" w:rsidRPr="008046A5" w:rsidRDefault="00D971C8">
            <w:r w:rsidRPr="008046A5">
              <w:t>Threatened</w:t>
            </w:r>
          </w:p>
        </w:tc>
      </w:tr>
      <w:tr w:rsidR="00D971C8" w:rsidRPr="008046A5" w14:paraId="5D36F001" w14:textId="77777777">
        <w:tc>
          <w:tcPr>
            <w:tcW w:w="9350" w:type="dxa"/>
            <w:gridSpan w:val="3"/>
          </w:tcPr>
          <w:p w14:paraId="7B433AE2" w14:textId="77777777" w:rsidR="00D971C8" w:rsidRPr="008046A5" w:rsidRDefault="00D971C8">
            <w:r w:rsidRPr="008046A5">
              <w:t>Natural Community: Uplands</w:t>
            </w:r>
          </w:p>
        </w:tc>
      </w:tr>
      <w:tr w:rsidR="00D971C8" w:rsidRPr="008046A5" w14:paraId="3E66D31B" w14:textId="77777777">
        <w:tc>
          <w:tcPr>
            <w:tcW w:w="3116" w:type="dxa"/>
          </w:tcPr>
          <w:p w14:paraId="1FA2329A" w14:textId="77777777" w:rsidR="00D971C8" w:rsidRPr="008046A5" w:rsidRDefault="00D971C8">
            <w:r w:rsidRPr="008046A5">
              <w:t>Maple-Basswood Rich Mesic Forest</w:t>
            </w:r>
          </w:p>
        </w:tc>
        <w:tc>
          <w:tcPr>
            <w:tcW w:w="3117" w:type="dxa"/>
          </w:tcPr>
          <w:p w14:paraId="2C7C086D" w14:textId="77777777" w:rsidR="00D971C8" w:rsidRPr="008046A5" w:rsidRDefault="00D971C8">
            <w:r w:rsidRPr="008046A5">
              <w:t>Recently Confirmed</w:t>
            </w:r>
          </w:p>
        </w:tc>
        <w:tc>
          <w:tcPr>
            <w:tcW w:w="3117" w:type="dxa"/>
            <w:shd w:val="clear" w:color="auto" w:fill="E8E8E8" w:themeFill="background2"/>
          </w:tcPr>
          <w:p w14:paraId="2D5C0634" w14:textId="77777777" w:rsidR="00D971C8" w:rsidRPr="008046A5" w:rsidRDefault="00D971C8"/>
        </w:tc>
      </w:tr>
      <w:tr w:rsidR="00D971C8" w:rsidRPr="008046A5" w14:paraId="4F13CB36" w14:textId="77777777">
        <w:tc>
          <w:tcPr>
            <w:tcW w:w="3116" w:type="dxa"/>
          </w:tcPr>
          <w:p w14:paraId="09BD80F6" w14:textId="77777777" w:rsidR="00D971C8" w:rsidRPr="008046A5" w:rsidRDefault="00D971C8">
            <w:r w:rsidRPr="008046A5">
              <w:t>Spruce-Fir Rocky Summit</w:t>
            </w:r>
          </w:p>
        </w:tc>
        <w:tc>
          <w:tcPr>
            <w:tcW w:w="3117" w:type="dxa"/>
          </w:tcPr>
          <w:p w14:paraId="46092227" w14:textId="77777777" w:rsidR="00D971C8" w:rsidRPr="008046A5" w:rsidRDefault="00D971C8">
            <w:r w:rsidRPr="008046A5">
              <w:t>Recently Confirmed</w:t>
            </w:r>
          </w:p>
        </w:tc>
        <w:tc>
          <w:tcPr>
            <w:tcW w:w="3117" w:type="dxa"/>
            <w:shd w:val="clear" w:color="auto" w:fill="E8E8E8" w:themeFill="background2"/>
          </w:tcPr>
          <w:p w14:paraId="67700244" w14:textId="77777777" w:rsidR="00D971C8" w:rsidRPr="008046A5" w:rsidRDefault="00D971C8"/>
        </w:tc>
      </w:tr>
      <w:tr w:rsidR="00D971C8" w:rsidRPr="008046A5" w14:paraId="35A44D48" w14:textId="77777777">
        <w:tc>
          <w:tcPr>
            <w:tcW w:w="9350" w:type="dxa"/>
            <w:gridSpan w:val="3"/>
          </w:tcPr>
          <w:p w14:paraId="4567AEA8" w14:textId="77777777" w:rsidR="00D971C8" w:rsidRPr="008046A5" w:rsidRDefault="00D971C8">
            <w:r w:rsidRPr="008046A5">
              <w:t>Natural Community: Freshwater Nontidal Wetlands</w:t>
            </w:r>
          </w:p>
        </w:tc>
      </w:tr>
      <w:tr w:rsidR="00D971C8" w:rsidRPr="008046A5" w14:paraId="1EDFF792" w14:textId="77777777">
        <w:tc>
          <w:tcPr>
            <w:tcW w:w="3116" w:type="dxa"/>
          </w:tcPr>
          <w:p w14:paraId="7B358C5C" w14:textId="77777777" w:rsidR="00D971C8" w:rsidRPr="008046A5" w:rsidRDefault="00D971C8">
            <w:r w:rsidRPr="008046A5">
              <w:t>Inland Pond Fen</w:t>
            </w:r>
          </w:p>
        </w:tc>
        <w:tc>
          <w:tcPr>
            <w:tcW w:w="3117" w:type="dxa"/>
          </w:tcPr>
          <w:p w14:paraId="50569105" w14:textId="77777777" w:rsidR="00D971C8" w:rsidRPr="008046A5" w:rsidRDefault="00D971C8">
            <w:r w:rsidRPr="008046A5">
              <w:t>Recently Confirmed</w:t>
            </w:r>
          </w:p>
        </w:tc>
        <w:tc>
          <w:tcPr>
            <w:tcW w:w="3117" w:type="dxa"/>
            <w:shd w:val="clear" w:color="auto" w:fill="E8E8E8" w:themeFill="background2"/>
          </w:tcPr>
          <w:p w14:paraId="2406405D" w14:textId="77777777" w:rsidR="00D971C8" w:rsidRPr="008046A5" w:rsidRDefault="00D971C8"/>
        </w:tc>
      </w:tr>
      <w:tr w:rsidR="00D971C8" w:rsidRPr="008046A5" w14:paraId="3FB0CA78" w14:textId="77777777">
        <w:tc>
          <w:tcPr>
            <w:tcW w:w="3116" w:type="dxa"/>
          </w:tcPr>
          <w:p w14:paraId="11294FF8" w14:textId="77777777" w:rsidR="00D971C8" w:rsidRPr="008046A5" w:rsidRDefault="00D971C8">
            <w:r w:rsidRPr="008046A5">
              <w:t>Northern White Ceder Swamp</w:t>
            </w:r>
          </w:p>
        </w:tc>
        <w:tc>
          <w:tcPr>
            <w:tcW w:w="3117" w:type="dxa"/>
          </w:tcPr>
          <w:p w14:paraId="78ED8BD9" w14:textId="77777777" w:rsidR="00D971C8" w:rsidRPr="008046A5" w:rsidRDefault="00D971C8">
            <w:r w:rsidRPr="008046A5">
              <w:t>Recently Confirmed</w:t>
            </w:r>
          </w:p>
        </w:tc>
        <w:tc>
          <w:tcPr>
            <w:tcW w:w="3117" w:type="dxa"/>
            <w:shd w:val="clear" w:color="auto" w:fill="E8E8E8" w:themeFill="background2"/>
          </w:tcPr>
          <w:p w14:paraId="4C1AEADC" w14:textId="77777777" w:rsidR="00D971C8" w:rsidRPr="008046A5" w:rsidRDefault="00D971C8"/>
        </w:tc>
      </w:tr>
      <w:tr w:rsidR="00D971C8" w:rsidRPr="008046A5" w14:paraId="30DF3403" w14:textId="77777777">
        <w:tc>
          <w:tcPr>
            <w:tcW w:w="3116" w:type="dxa"/>
          </w:tcPr>
          <w:p w14:paraId="7C54418B" w14:textId="77777777" w:rsidR="00D971C8" w:rsidRPr="008046A5" w:rsidRDefault="00D971C8">
            <w:r w:rsidRPr="008046A5">
              <w:t>Sedge Meadow</w:t>
            </w:r>
          </w:p>
        </w:tc>
        <w:tc>
          <w:tcPr>
            <w:tcW w:w="3117" w:type="dxa"/>
          </w:tcPr>
          <w:p w14:paraId="47637D89" w14:textId="77777777" w:rsidR="00D971C8" w:rsidRPr="008046A5" w:rsidRDefault="00D971C8">
            <w:r w:rsidRPr="008046A5">
              <w:t>Recently Confirmed</w:t>
            </w:r>
          </w:p>
        </w:tc>
        <w:tc>
          <w:tcPr>
            <w:tcW w:w="3117" w:type="dxa"/>
            <w:shd w:val="clear" w:color="auto" w:fill="E8E8E8" w:themeFill="background2"/>
          </w:tcPr>
          <w:p w14:paraId="4ED3DD57" w14:textId="77777777" w:rsidR="00D971C8" w:rsidRPr="008046A5" w:rsidRDefault="00D971C8"/>
        </w:tc>
      </w:tr>
      <w:tr w:rsidR="00D971C8" w:rsidRPr="008046A5" w14:paraId="66242DC7" w14:textId="77777777">
        <w:tc>
          <w:tcPr>
            <w:tcW w:w="3116" w:type="dxa"/>
          </w:tcPr>
          <w:p w14:paraId="7DDB3605" w14:textId="77777777" w:rsidR="00D971C8" w:rsidRPr="008046A5" w:rsidRDefault="00D971C8">
            <w:r w:rsidRPr="008046A5">
              <w:t>Shrub Swamp</w:t>
            </w:r>
          </w:p>
        </w:tc>
        <w:tc>
          <w:tcPr>
            <w:tcW w:w="3117" w:type="dxa"/>
          </w:tcPr>
          <w:p w14:paraId="5DB46356" w14:textId="77777777" w:rsidR="00D971C8" w:rsidRPr="008046A5" w:rsidRDefault="00D971C8">
            <w:r w:rsidRPr="008046A5">
              <w:t>Recently Confirmed</w:t>
            </w:r>
          </w:p>
        </w:tc>
        <w:tc>
          <w:tcPr>
            <w:tcW w:w="3117" w:type="dxa"/>
            <w:shd w:val="clear" w:color="auto" w:fill="E8E8E8" w:themeFill="background2"/>
          </w:tcPr>
          <w:p w14:paraId="6C53CE74" w14:textId="77777777" w:rsidR="00D971C8" w:rsidRPr="008046A5" w:rsidRDefault="00D971C8"/>
        </w:tc>
      </w:tr>
      <w:tr w:rsidR="00D971C8" w:rsidRPr="008046A5" w14:paraId="4AC32F20" w14:textId="77777777">
        <w:tc>
          <w:tcPr>
            <w:tcW w:w="9350" w:type="dxa"/>
            <w:gridSpan w:val="3"/>
          </w:tcPr>
          <w:p w14:paraId="14FD0C07" w14:textId="77777777" w:rsidR="00D971C8" w:rsidRPr="008046A5" w:rsidRDefault="00D971C8">
            <w:r w:rsidRPr="008046A5">
              <w:t>Natural Community: Rivers and Streams</w:t>
            </w:r>
          </w:p>
        </w:tc>
      </w:tr>
      <w:tr w:rsidR="00D971C8" w:rsidRPr="008046A5" w14:paraId="3F3AB8F3" w14:textId="77777777">
        <w:tc>
          <w:tcPr>
            <w:tcW w:w="3116" w:type="dxa"/>
          </w:tcPr>
          <w:p w14:paraId="3CF3BC83" w14:textId="77777777" w:rsidR="00D971C8" w:rsidRPr="008046A5" w:rsidRDefault="00D971C8">
            <w:r w:rsidRPr="008046A5">
              <w:t>Mash Headwater Stream</w:t>
            </w:r>
          </w:p>
        </w:tc>
        <w:tc>
          <w:tcPr>
            <w:tcW w:w="3117" w:type="dxa"/>
          </w:tcPr>
          <w:p w14:paraId="6D93B7EB" w14:textId="77777777" w:rsidR="00D971C8" w:rsidRPr="008046A5" w:rsidRDefault="00D971C8">
            <w:r w:rsidRPr="008046A5">
              <w:t>Recently Confirmed</w:t>
            </w:r>
          </w:p>
        </w:tc>
        <w:tc>
          <w:tcPr>
            <w:tcW w:w="3117" w:type="dxa"/>
            <w:shd w:val="clear" w:color="auto" w:fill="E8E8E8" w:themeFill="background2"/>
          </w:tcPr>
          <w:p w14:paraId="57039367" w14:textId="77777777" w:rsidR="00D971C8" w:rsidRPr="008046A5" w:rsidRDefault="00D971C8"/>
        </w:tc>
      </w:tr>
    </w:tbl>
    <w:p w14:paraId="122FA604" w14:textId="77777777" w:rsidR="00D971C8" w:rsidRDefault="00D971C8" w:rsidP="00D971C8"/>
    <w:p w14:paraId="057D093A" w14:textId="61FA9449" w:rsidR="00002533" w:rsidRPr="008046A5" w:rsidRDefault="00002533" w:rsidP="00D971C8">
      <w:r>
        <w:t>Items in the above chart labeled “</w:t>
      </w:r>
      <w:r w:rsidR="00821305">
        <w:t>Recently</w:t>
      </w:r>
      <w:r>
        <w:t xml:space="preserve"> Confirmed” are those that have been observed and verified within the last 30 years.  Items labeled “</w:t>
      </w:r>
      <w:r w:rsidR="00821305">
        <w:t>Historically</w:t>
      </w:r>
      <w:r>
        <w:t xml:space="preserve"> Confirmed” have been </w:t>
      </w:r>
      <w:r w:rsidR="00821305">
        <w:t>observed more than 30 years ago.</w:t>
      </w:r>
    </w:p>
    <w:p w14:paraId="49009469" w14:textId="3DD171F9" w:rsidR="00D971C8" w:rsidRPr="006A0D6F" w:rsidRDefault="00D971C8" w:rsidP="005060FE">
      <w:pPr>
        <w:pStyle w:val="Heading2"/>
        <w:jc w:val="both"/>
        <w:rPr>
          <w:color w:val="275317" w:themeColor="accent6" w:themeShade="80"/>
        </w:rPr>
      </w:pPr>
      <w:bookmarkStart w:id="88" w:name="_Toc196814903"/>
      <w:bookmarkStart w:id="89" w:name="_Toc197524114"/>
      <w:bookmarkStart w:id="90" w:name="_Toc212641911"/>
      <w:r w:rsidRPr="006A0D6F">
        <w:rPr>
          <w:color w:val="275317" w:themeColor="accent6" w:themeShade="80"/>
        </w:rPr>
        <w:t xml:space="preserve">Extreme weather events, </w:t>
      </w:r>
      <w:r w:rsidR="005060FE">
        <w:rPr>
          <w:color w:val="275317" w:themeColor="accent6" w:themeShade="80"/>
        </w:rPr>
        <w:t>F</w:t>
      </w:r>
      <w:r w:rsidRPr="006A0D6F">
        <w:rPr>
          <w:color w:val="275317" w:themeColor="accent6" w:themeShade="80"/>
        </w:rPr>
        <w:t xml:space="preserve">looding, </w:t>
      </w:r>
      <w:r w:rsidR="005060FE">
        <w:rPr>
          <w:color w:val="275317" w:themeColor="accent6" w:themeShade="80"/>
        </w:rPr>
        <w:t>E</w:t>
      </w:r>
      <w:r w:rsidRPr="006A0D6F">
        <w:rPr>
          <w:color w:val="275317" w:themeColor="accent6" w:themeShade="80"/>
        </w:rPr>
        <w:t xml:space="preserve">rosion </w:t>
      </w:r>
      <w:r w:rsidR="005060FE">
        <w:rPr>
          <w:color w:val="275317" w:themeColor="accent6" w:themeShade="80"/>
        </w:rPr>
        <w:t>H</w:t>
      </w:r>
      <w:r w:rsidRPr="006A0D6F">
        <w:rPr>
          <w:color w:val="275317" w:themeColor="accent6" w:themeShade="80"/>
        </w:rPr>
        <w:t xml:space="preserve">azards, and </w:t>
      </w:r>
      <w:r w:rsidR="00AF4031" w:rsidRPr="006A0D6F">
        <w:rPr>
          <w:color w:val="275317" w:themeColor="accent6" w:themeShade="80"/>
        </w:rPr>
        <w:t xml:space="preserve">Local </w:t>
      </w:r>
      <w:r w:rsidR="006A0D6F" w:rsidRPr="006A0D6F">
        <w:rPr>
          <w:color w:val="275317" w:themeColor="accent6" w:themeShade="80"/>
        </w:rPr>
        <w:t>Resiliency</w:t>
      </w:r>
      <w:bookmarkEnd w:id="88"/>
      <w:bookmarkEnd w:id="89"/>
      <w:bookmarkEnd w:id="90"/>
      <w:r w:rsidR="00AF4031" w:rsidRPr="006A0D6F">
        <w:rPr>
          <w:color w:val="275317" w:themeColor="accent6" w:themeShade="80"/>
        </w:rPr>
        <w:t xml:space="preserve"> </w:t>
      </w:r>
      <w:r w:rsidRPr="006A0D6F">
        <w:rPr>
          <w:color w:val="275317" w:themeColor="accent6" w:themeShade="80"/>
        </w:rPr>
        <w:t xml:space="preserve"> </w:t>
      </w:r>
    </w:p>
    <w:p w14:paraId="7774F09B" w14:textId="3902E488" w:rsidR="00D971C8" w:rsidRPr="008046A5" w:rsidRDefault="00D971C8" w:rsidP="003F6E75">
      <w:pPr>
        <w:jc w:val="both"/>
      </w:pPr>
      <w:r w:rsidRPr="008046A5">
        <w:t xml:space="preserve">In 2023, Warren County undertook and adopted an update to its Countywide Hazard Mitigation Plan. This plan includes specific environmental and natural hazards that have affected the Town of Horicon in the past and prioritizes hazard mitigation actions </w:t>
      </w:r>
      <w:r w:rsidR="00B53A6D" w:rsidRPr="008046A5">
        <w:t>for</w:t>
      </w:r>
      <w:r w:rsidRPr="008046A5">
        <w:t xml:space="preserve"> the future. The Town of Horicon representatives highlighted one significant event as having adverse impacts on Town operations, the Halloween Storm of 2019</w:t>
      </w:r>
      <w:r w:rsidR="006B33FE">
        <w:t>,</w:t>
      </w:r>
      <w:r w:rsidRPr="008046A5">
        <w:t xml:space="preserve"> </w:t>
      </w:r>
      <w:r w:rsidR="002F7218">
        <w:t>which caused</w:t>
      </w:r>
      <w:r w:rsidR="002F7218" w:rsidRPr="008046A5">
        <w:t xml:space="preserve"> </w:t>
      </w:r>
      <w:r w:rsidRPr="008046A5">
        <w:t xml:space="preserve">flooding. </w:t>
      </w:r>
      <w:r w:rsidR="003F6E75">
        <w:t xml:space="preserve">Table 7 summarizes </w:t>
      </w:r>
      <w:r w:rsidRPr="008046A5">
        <w:t>Horico</w:t>
      </w:r>
      <w:r w:rsidR="003F6E75">
        <w:t xml:space="preserve">n’s </w:t>
      </w:r>
      <w:r w:rsidRPr="008046A5">
        <w:t>self-ranking of their community's risk and vulnerability when faced with hazard events</w:t>
      </w:r>
      <w:r w:rsidRPr="00332AFC">
        <w:t>:</w:t>
      </w:r>
    </w:p>
    <w:tbl>
      <w:tblPr>
        <w:tblStyle w:val="TableGrid"/>
        <w:tblW w:w="0" w:type="auto"/>
        <w:tblLook w:val="04A0" w:firstRow="1" w:lastRow="0" w:firstColumn="1" w:lastColumn="0" w:noHBand="0" w:noVBand="1"/>
      </w:tblPr>
      <w:tblGrid>
        <w:gridCol w:w="4675"/>
        <w:gridCol w:w="4675"/>
      </w:tblGrid>
      <w:tr w:rsidR="006B33FE" w:rsidRPr="008046A5" w14:paraId="3392356B" w14:textId="77777777">
        <w:tc>
          <w:tcPr>
            <w:tcW w:w="9350" w:type="dxa"/>
            <w:gridSpan w:val="2"/>
          </w:tcPr>
          <w:p w14:paraId="5C8348F1" w14:textId="58578234" w:rsidR="006B33FE" w:rsidRPr="008046A5" w:rsidRDefault="006B33FE">
            <w:pPr>
              <w:rPr>
                <w:b/>
                <w:bCs/>
              </w:rPr>
            </w:pPr>
            <w:r>
              <w:rPr>
                <w:b/>
                <w:bCs/>
              </w:rPr>
              <w:t xml:space="preserve">Table </w:t>
            </w:r>
            <w:r w:rsidR="004B4E3C">
              <w:rPr>
                <w:b/>
                <w:bCs/>
              </w:rPr>
              <w:t>7</w:t>
            </w:r>
            <w:r>
              <w:rPr>
                <w:b/>
                <w:bCs/>
              </w:rPr>
              <w:t xml:space="preserve">: </w:t>
            </w:r>
            <w:r w:rsidR="007C57E3">
              <w:rPr>
                <w:b/>
                <w:bCs/>
              </w:rPr>
              <w:t xml:space="preserve">Horicon Risk and Vulnerability Assessment </w:t>
            </w:r>
          </w:p>
        </w:tc>
      </w:tr>
      <w:tr w:rsidR="00D971C8" w:rsidRPr="008046A5" w14:paraId="1C5C3C0D" w14:textId="77777777">
        <w:tc>
          <w:tcPr>
            <w:tcW w:w="4675" w:type="dxa"/>
          </w:tcPr>
          <w:p w14:paraId="5C3F5BE6" w14:textId="77777777" w:rsidR="00D971C8" w:rsidRPr="008046A5" w:rsidRDefault="00D971C8">
            <w:pPr>
              <w:rPr>
                <w:b/>
                <w:bCs/>
              </w:rPr>
            </w:pPr>
            <w:r w:rsidRPr="008046A5">
              <w:rPr>
                <w:b/>
                <w:bCs/>
              </w:rPr>
              <w:t xml:space="preserve">Hazard </w:t>
            </w:r>
          </w:p>
        </w:tc>
        <w:tc>
          <w:tcPr>
            <w:tcW w:w="4675" w:type="dxa"/>
            <w:shd w:val="clear" w:color="auto" w:fill="FFFFFF" w:themeFill="background1"/>
          </w:tcPr>
          <w:p w14:paraId="05B56E7C" w14:textId="77777777" w:rsidR="00D971C8" w:rsidRPr="008046A5" w:rsidRDefault="00D971C8">
            <w:pPr>
              <w:rPr>
                <w:b/>
                <w:bCs/>
              </w:rPr>
            </w:pPr>
            <w:r w:rsidRPr="008046A5">
              <w:rPr>
                <w:b/>
                <w:bCs/>
              </w:rPr>
              <w:t>Risk</w:t>
            </w:r>
          </w:p>
        </w:tc>
      </w:tr>
      <w:tr w:rsidR="00D971C8" w:rsidRPr="008046A5" w14:paraId="586ECD86" w14:textId="77777777">
        <w:tc>
          <w:tcPr>
            <w:tcW w:w="4675" w:type="dxa"/>
          </w:tcPr>
          <w:p w14:paraId="1978909F" w14:textId="77777777" w:rsidR="00D971C8" w:rsidRPr="008046A5" w:rsidRDefault="00D971C8">
            <w:r w:rsidRPr="008046A5">
              <w:t>Extreme Temperature</w:t>
            </w:r>
          </w:p>
        </w:tc>
        <w:tc>
          <w:tcPr>
            <w:tcW w:w="4675" w:type="dxa"/>
            <w:shd w:val="clear" w:color="auto" w:fill="FFC000"/>
          </w:tcPr>
          <w:p w14:paraId="4150EBB1" w14:textId="77777777" w:rsidR="00D971C8" w:rsidRPr="008046A5" w:rsidRDefault="00D971C8">
            <w:r w:rsidRPr="008046A5">
              <w:t>Medium</w:t>
            </w:r>
          </w:p>
        </w:tc>
      </w:tr>
      <w:tr w:rsidR="00D971C8" w:rsidRPr="008046A5" w14:paraId="49933E3C" w14:textId="77777777">
        <w:tc>
          <w:tcPr>
            <w:tcW w:w="4675" w:type="dxa"/>
          </w:tcPr>
          <w:p w14:paraId="2DCF80EC" w14:textId="77777777" w:rsidR="00D971C8" w:rsidRPr="008046A5" w:rsidRDefault="00D971C8">
            <w:r w:rsidRPr="008046A5">
              <w:t>Flood</w:t>
            </w:r>
          </w:p>
        </w:tc>
        <w:tc>
          <w:tcPr>
            <w:tcW w:w="4675" w:type="dxa"/>
            <w:shd w:val="clear" w:color="auto" w:fill="FFFF00"/>
          </w:tcPr>
          <w:p w14:paraId="0C919F26" w14:textId="77777777" w:rsidR="00D971C8" w:rsidRPr="008046A5" w:rsidRDefault="00D971C8">
            <w:r w:rsidRPr="008046A5">
              <w:t>Low</w:t>
            </w:r>
          </w:p>
        </w:tc>
      </w:tr>
      <w:tr w:rsidR="00D971C8" w:rsidRPr="008046A5" w14:paraId="1735106B" w14:textId="77777777">
        <w:tc>
          <w:tcPr>
            <w:tcW w:w="4675" w:type="dxa"/>
          </w:tcPr>
          <w:p w14:paraId="30C75DF0" w14:textId="77777777" w:rsidR="00D971C8" w:rsidRPr="008046A5" w:rsidRDefault="00D971C8">
            <w:r w:rsidRPr="008046A5">
              <w:lastRenderedPageBreak/>
              <w:t>Severe Storm</w:t>
            </w:r>
          </w:p>
        </w:tc>
        <w:tc>
          <w:tcPr>
            <w:tcW w:w="4675" w:type="dxa"/>
            <w:shd w:val="clear" w:color="auto" w:fill="FF0000"/>
          </w:tcPr>
          <w:p w14:paraId="6B6B875E" w14:textId="77777777" w:rsidR="00D971C8" w:rsidRPr="008046A5" w:rsidRDefault="00D971C8">
            <w:r w:rsidRPr="008046A5">
              <w:t>High</w:t>
            </w:r>
          </w:p>
        </w:tc>
      </w:tr>
      <w:tr w:rsidR="00D971C8" w:rsidRPr="008046A5" w14:paraId="065ACE6D" w14:textId="77777777">
        <w:tc>
          <w:tcPr>
            <w:tcW w:w="4675" w:type="dxa"/>
          </w:tcPr>
          <w:p w14:paraId="69C3A8AB" w14:textId="77777777" w:rsidR="00D971C8" w:rsidRPr="008046A5" w:rsidRDefault="00D971C8">
            <w:r w:rsidRPr="008046A5">
              <w:t>Severe Winter Storm</w:t>
            </w:r>
          </w:p>
        </w:tc>
        <w:tc>
          <w:tcPr>
            <w:tcW w:w="4675" w:type="dxa"/>
            <w:shd w:val="clear" w:color="auto" w:fill="FF0000"/>
          </w:tcPr>
          <w:p w14:paraId="122A931F" w14:textId="77777777" w:rsidR="00D971C8" w:rsidRPr="008046A5" w:rsidRDefault="00D971C8">
            <w:r w:rsidRPr="008046A5">
              <w:t>High</w:t>
            </w:r>
          </w:p>
        </w:tc>
      </w:tr>
      <w:tr w:rsidR="00D971C8" w:rsidRPr="008046A5" w14:paraId="46F30A09" w14:textId="77777777">
        <w:tc>
          <w:tcPr>
            <w:tcW w:w="4675" w:type="dxa"/>
          </w:tcPr>
          <w:p w14:paraId="64ADEDFB" w14:textId="77777777" w:rsidR="00D971C8" w:rsidRPr="008046A5" w:rsidRDefault="00D971C8">
            <w:r w:rsidRPr="008046A5">
              <w:t>Wildfire</w:t>
            </w:r>
          </w:p>
        </w:tc>
        <w:tc>
          <w:tcPr>
            <w:tcW w:w="4675" w:type="dxa"/>
            <w:shd w:val="clear" w:color="auto" w:fill="FFFF00"/>
          </w:tcPr>
          <w:p w14:paraId="7F8FB3D6" w14:textId="77777777" w:rsidR="00D971C8" w:rsidRPr="008046A5" w:rsidRDefault="00D971C8">
            <w:r w:rsidRPr="008046A5">
              <w:t>Low</w:t>
            </w:r>
          </w:p>
        </w:tc>
      </w:tr>
      <w:tr w:rsidR="00D971C8" w:rsidRPr="008046A5" w14:paraId="7B8D701F" w14:textId="77777777">
        <w:tc>
          <w:tcPr>
            <w:tcW w:w="4675" w:type="dxa"/>
          </w:tcPr>
          <w:p w14:paraId="74D4C752" w14:textId="77777777" w:rsidR="00D971C8" w:rsidRPr="008046A5" w:rsidRDefault="00D971C8">
            <w:r w:rsidRPr="008046A5">
              <w:t>Dam Failure</w:t>
            </w:r>
          </w:p>
        </w:tc>
        <w:tc>
          <w:tcPr>
            <w:tcW w:w="4675" w:type="dxa"/>
            <w:shd w:val="clear" w:color="auto" w:fill="FFC000"/>
          </w:tcPr>
          <w:p w14:paraId="21EF7CA4" w14:textId="77777777" w:rsidR="00D971C8" w:rsidRPr="008046A5" w:rsidRDefault="00D971C8">
            <w:r w:rsidRPr="008046A5">
              <w:t>Medium</w:t>
            </w:r>
          </w:p>
        </w:tc>
      </w:tr>
    </w:tbl>
    <w:p w14:paraId="0E469699" w14:textId="5C3BF65A" w:rsidR="00D971C8" w:rsidRPr="008046A5" w:rsidRDefault="00D971C8" w:rsidP="00D971C8">
      <w:r w:rsidRPr="008046A5">
        <w:t xml:space="preserve">Identified issues and vulnerabilities </w:t>
      </w:r>
      <w:r w:rsidR="00442A80" w:rsidRPr="008046A5">
        <w:t xml:space="preserve">for Horicon </w:t>
      </w:r>
      <w:r w:rsidR="00541CED" w:rsidRPr="008046A5">
        <w:t xml:space="preserve">within the Warren County </w:t>
      </w:r>
      <w:r w:rsidR="00442A80" w:rsidRPr="008046A5">
        <w:t>Hazard Mitigation Plan include</w:t>
      </w:r>
      <w:r w:rsidRPr="008046A5">
        <w:t xml:space="preserve">: </w:t>
      </w:r>
    </w:p>
    <w:p w14:paraId="450C195D" w14:textId="77777777" w:rsidR="00D971C8" w:rsidRPr="008046A5" w:rsidRDefault="00D971C8" w:rsidP="00D971C8">
      <w:pPr>
        <w:pStyle w:val="ListParagraph"/>
        <w:numPr>
          <w:ilvl w:val="0"/>
          <w:numId w:val="5"/>
        </w:numPr>
      </w:pPr>
      <w:r w:rsidRPr="008046A5">
        <w:t>Limited Town-wide emergency notification system</w:t>
      </w:r>
    </w:p>
    <w:p w14:paraId="7C35DDF2" w14:textId="77777777" w:rsidR="00D971C8" w:rsidRPr="008046A5" w:rsidRDefault="00D971C8" w:rsidP="00D971C8">
      <w:pPr>
        <w:pStyle w:val="ListParagraph"/>
        <w:numPr>
          <w:ilvl w:val="0"/>
          <w:numId w:val="5"/>
        </w:numPr>
      </w:pPr>
      <w:r w:rsidRPr="008046A5">
        <w:t>Aging infrastructure, primarily culverts</w:t>
      </w:r>
    </w:p>
    <w:p w14:paraId="399092F6" w14:textId="77777777" w:rsidR="00D971C8" w:rsidRPr="008046A5" w:rsidRDefault="00D971C8" w:rsidP="00D971C8">
      <w:pPr>
        <w:pStyle w:val="ListParagraph"/>
        <w:numPr>
          <w:ilvl w:val="0"/>
          <w:numId w:val="5"/>
        </w:numPr>
      </w:pPr>
      <w:r w:rsidRPr="008046A5">
        <w:t>Lack of Town specific emergency planning</w:t>
      </w:r>
    </w:p>
    <w:p w14:paraId="6DDEA5D6" w14:textId="212FB83A" w:rsidR="00D971C8" w:rsidRPr="008046A5" w:rsidRDefault="00FB60B3" w:rsidP="00C600C5">
      <w:pPr>
        <w:pStyle w:val="ListParagraph"/>
        <w:numPr>
          <w:ilvl w:val="0"/>
          <w:numId w:val="5"/>
        </w:numPr>
      </w:pPr>
      <w:r w:rsidRPr="008046A5">
        <w:t>Lack of</w:t>
      </w:r>
      <w:r w:rsidR="00D971C8" w:rsidRPr="008046A5">
        <w:t xml:space="preserve"> water level control systems for Brant Lake</w:t>
      </w:r>
    </w:p>
    <w:p w14:paraId="4081E629" w14:textId="77777777" w:rsidR="006A0D6F" w:rsidRDefault="00F7733E" w:rsidP="00951653">
      <w:pPr>
        <w:rPr>
          <w:b/>
          <w:bCs/>
          <w:color w:val="275317" w:themeColor="accent6" w:themeShade="80"/>
        </w:rPr>
      </w:pPr>
      <w:bookmarkStart w:id="91" w:name="_Toc196814904"/>
      <w:bookmarkStart w:id="92" w:name="_Toc197524115"/>
      <w:bookmarkStart w:id="93" w:name="_Toc212641912"/>
      <w:r w:rsidRPr="006A0D6F">
        <w:rPr>
          <w:rStyle w:val="Heading2Char"/>
          <w:color w:val="275317" w:themeColor="accent6" w:themeShade="80"/>
        </w:rPr>
        <w:t>Climate Change</w:t>
      </w:r>
      <w:bookmarkEnd w:id="91"/>
      <w:bookmarkEnd w:id="92"/>
      <w:bookmarkEnd w:id="93"/>
    </w:p>
    <w:p w14:paraId="769ABB96" w14:textId="56952F14" w:rsidR="007C57E3" w:rsidRPr="006A0D6F" w:rsidRDefault="00C4034A" w:rsidP="00332AFC">
      <w:pPr>
        <w:jc w:val="both"/>
        <w:rPr>
          <w:b/>
          <w:bCs/>
          <w:color w:val="275317" w:themeColor="accent6" w:themeShade="80"/>
        </w:rPr>
      </w:pPr>
      <w:r w:rsidRPr="008046A5">
        <w:t xml:space="preserve">Like many rural communities, the Town of Horicon faces growing challenges associated with a changing climate. Climate change is considered a threat multiplier, intensifying existing issues and introducing new ones. Its impacts can include loss of life, property damage, strain on infrastructure, environmental degradation, and a decline in the overall quality of life within the community. Warren County is currently certified Bronze in the New York State Climate Smart Communities Program and is also designated as a New York State Clean Energy Community. These programs support local governments in adapting to climate change by providing grants and technical assistance for specific mitigation and resilience actions. However, </w:t>
      </w:r>
      <w:r w:rsidR="0084053B" w:rsidRPr="008046A5">
        <w:t xml:space="preserve">as of </w:t>
      </w:r>
      <w:r w:rsidR="009C580C">
        <w:t>2025</w:t>
      </w:r>
      <w:r w:rsidR="0084053B" w:rsidRPr="008046A5">
        <w:t xml:space="preserve"> </w:t>
      </w:r>
      <w:r w:rsidRPr="008046A5">
        <w:t xml:space="preserve">the Town of Horicon is not </w:t>
      </w:r>
      <w:r w:rsidR="008D5C8D" w:rsidRPr="008046A5">
        <w:t xml:space="preserve">an active participant </w:t>
      </w:r>
      <w:r w:rsidRPr="008046A5">
        <w:t>in either program.</w:t>
      </w:r>
    </w:p>
    <w:p w14:paraId="5BF4552E" w14:textId="58914115" w:rsidR="00951653" w:rsidRPr="006A0D6F" w:rsidRDefault="00951653" w:rsidP="00332AFC">
      <w:pPr>
        <w:jc w:val="both"/>
        <w:rPr>
          <w:b/>
          <w:bCs/>
          <w:color w:val="275317" w:themeColor="accent6" w:themeShade="80"/>
        </w:rPr>
      </w:pPr>
      <w:r w:rsidRPr="006A0D6F">
        <w:rPr>
          <w:b/>
          <w:bCs/>
          <w:color w:val="275317" w:themeColor="accent6" w:themeShade="80"/>
        </w:rPr>
        <w:t>Temperature</w:t>
      </w:r>
      <w:r w:rsidR="006A0D6F">
        <w:rPr>
          <w:b/>
          <w:bCs/>
          <w:color w:val="275317" w:themeColor="accent6" w:themeShade="80"/>
        </w:rPr>
        <w:t xml:space="preserve">: </w:t>
      </w:r>
      <w:r w:rsidRPr="008046A5">
        <w:t>Average temperatures in New York State are projected to rise by 5 to 11°F, resulting in more frequent heating days, which are periods of extreme heat. This poses serious health risks for Horicon’s aging population, including an increased risk of heat stroke, respiratory issues, and cardiovascular complications. Prolonged heat events can also place additional stress on local emergency services. To address this</w:t>
      </w:r>
      <w:r w:rsidR="00976939">
        <w:t xml:space="preserve">, </w:t>
      </w:r>
      <w:r w:rsidR="00400D95">
        <w:t>in</w:t>
      </w:r>
      <w:r w:rsidR="00976939">
        <w:t xml:space="preserve"> 2024</w:t>
      </w:r>
      <w:r w:rsidRPr="008046A5">
        <w:t>, the Warren County Office of Emergency Services has established a network of eight Cooling Centers, offering safer conditions during extreme heat.</w:t>
      </w:r>
      <w:r w:rsidR="004933BD" w:rsidRPr="008046A5">
        <w:t xml:space="preserve"> While none of these cooling centers are located in the Town of Horicon, the County does publish a list of cooling centers for the public to access if needed. </w:t>
      </w:r>
      <w:r w:rsidRPr="008046A5">
        <w:t xml:space="preserve">Additionally, warmer temperatures have also contributed to a rise in tick populations, increasing the prevalence of Lyme disease in the region. Warren County now averages 151.8 cases per 100,000 residents, significantly higher than the New York State average of 54.1. </w:t>
      </w:r>
    </w:p>
    <w:p w14:paraId="1F80F824" w14:textId="77777777" w:rsidR="006A0D6F" w:rsidRDefault="00951653" w:rsidP="00332AFC">
      <w:pPr>
        <w:jc w:val="both"/>
        <w:rPr>
          <w:b/>
          <w:bCs/>
        </w:rPr>
      </w:pPr>
      <w:bookmarkStart w:id="94" w:name="_Toc196814905"/>
      <w:bookmarkStart w:id="95" w:name="_Toc197524116"/>
      <w:bookmarkStart w:id="96" w:name="_Toc212641913"/>
      <w:r w:rsidRPr="006A0D6F">
        <w:rPr>
          <w:rStyle w:val="Heading2Char"/>
          <w:color w:val="275317" w:themeColor="accent6" w:themeShade="80"/>
        </w:rPr>
        <w:t>Environmental Impacts</w:t>
      </w:r>
      <w:bookmarkEnd w:id="94"/>
      <w:bookmarkEnd w:id="95"/>
      <w:bookmarkEnd w:id="96"/>
    </w:p>
    <w:p w14:paraId="64DC7F0F" w14:textId="69C635CF" w:rsidR="00951653" w:rsidRPr="006A0D6F" w:rsidRDefault="00951653" w:rsidP="00332AFC">
      <w:pPr>
        <w:jc w:val="both"/>
        <w:rPr>
          <w:b/>
          <w:bCs/>
        </w:rPr>
      </w:pPr>
      <w:r w:rsidRPr="006A0D6F">
        <w:rPr>
          <w:b/>
          <w:bCs/>
          <w:color w:val="275317" w:themeColor="accent6" w:themeShade="80"/>
        </w:rPr>
        <w:t>Invasive Species</w:t>
      </w:r>
      <w:r w:rsidR="006A0D6F" w:rsidRPr="006A0D6F">
        <w:rPr>
          <w:b/>
          <w:bCs/>
          <w:color w:val="275317" w:themeColor="accent6" w:themeShade="80"/>
        </w:rPr>
        <w:t>:</w:t>
      </w:r>
      <w:r w:rsidR="006A0D6F">
        <w:rPr>
          <w:b/>
          <w:bCs/>
        </w:rPr>
        <w:t xml:space="preserve"> </w:t>
      </w:r>
      <w:r w:rsidRPr="008046A5">
        <w:t xml:space="preserve">Due to warming temperatures, parts of the Adirondack region have become more susceptible to the spread of terrestrial and aquatic invasive species. Two of the most pressing concerns are the spread of the Hemlock Woolly Adelgid (HWA) and Beech Leaf Disease (BLD). The spread of either can have detrimental and cascading effects on Horicon’s forests as well as other environmental impacts. Both HWA and BLD have been found in Warren County, as close as the Lake George area. Currently, Warren County is working with the NYSDEC to contain infestations of both.  </w:t>
      </w:r>
    </w:p>
    <w:p w14:paraId="5F60797D" w14:textId="7EAE3DBB" w:rsidR="002E01BB" w:rsidRPr="008046A5" w:rsidRDefault="00951653" w:rsidP="00332AFC">
      <w:pPr>
        <w:jc w:val="both"/>
        <w:rPr>
          <w:b/>
          <w:bCs/>
        </w:rPr>
      </w:pPr>
      <w:r w:rsidRPr="006A0D6F">
        <w:rPr>
          <w:b/>
          <w:bCs/>
          <w:color w:val="275317" w:themeColor="accent6" w:themeShade="80"/>
        </w:rPr>
        <w:lastRenderedPageBreak/>
        <w:t>Severe Storms</w:t>
      </w:r>
      <w:r w:rsidR="006A0D6F" w:rsidRPr="006A0D6F">
        <w:rPr>
          <w:b/>
          <w:bCs/>
          <w:color w:val="275317" w:themeColor="accent6" w:themeShade="80"/>
        </w:rPr>
        <w:t>:</w:t>
      </w:r>
      <w:r w:rsidR="006A0D6F">
        <w:rPr>
          <w:b/>
          <w:bCs/>
        </w:rPr>
        <w:t xml:space="preserve"> </w:t>
      </w:r>
      <w:r w:rsidRPr="008046A5">
        <w:t>Climate change is also increasing the frequency and severity of storm events, with regional precipitation expected to rise by more than 10%, much of it in the form of short, intense rainfall</w:t>
      </w:r>
      <w:r w:rsidR="00537C4B" w:rsidRPr="008046A5">
        <w:t xml:space="preserve"> events</w:t>
      </w:r>
      <w:r w:rsidRPr="008046A5">
        <w:t>. These events can cause flooding in low-lying areas near waterbodies and damage critical infrastructure such as roads, bridges, and culverts, underscoring the need for resilient planning and investment.</w:t>
      </w:r>
    </w:p>
    <w:p w14:paraId="27558758" w14:textId="30A2EE95" w:rsidR="00C600C5" w:rsidRPr="00D24474" w:rsidRDefault="002E01BB" w:rsidP="00332AFC">
      <w:pPr>
        <w:pStyle w:val="Heading1"/>
        <w:jc w:val="both"/>
        <w:rPr>
          <w:color w:val="275317" w:themeColor="accent6" w:themeShade="80"/>
        </w:rPr>
      </w:pPr>
      <w:bookmarkStart w:id="97" w:name="_Toc212641914"/>
      <w:r w:rsidRPr="006A0D6F">
        <w:rPr>
          <w:color w:val="275317" w:themeColor="accent6" w:themeShade="80"/>
        </w:rPr>
        <w:t>Community Services</w:t>
      </w:r>
      <w:bookmarkEnd w:id="97"/>
    </w:p>
    <w:p w14:paraId="37E6D9F7" w14:textId="7C5BB32C" w:rsidR="00BE5ACB" w:rsidRPr="00D24474" w:rsidRDefault="00391096" w:rsidP="00332AFC">
      <w:pPr>
        <w:jc w:val="both"/>
        <w:rPr>
          <w:b/>
          <w:bCs/>
          <w:color w:val="275317" w:themeColor="accent6" w:themeShade="80"/>
        </w:rPr>
      </w:pPr>
      <w:r w:rsidRPr="00D24474">
        <w:rPr>
          <w:b/>
          <w:bCs/>
          <w:color w:val="275317" w:themeColor="accent6" w:themeShade="80"/>
        </w:rPr>
        <w:t>Emergency Medical Services</w:t>
      </w:r>
      <w:r w:rsidR="00D24474">
        <w:rPr>
          <w:b/>
          <w:bCs/>
          <w:color w:val="275317" w:themeColor="accent6" w:themeShade="80"/>
        </w:rPr>
        <w:t xml:space="preserve">: </w:t>
      </w:r>
      <w:r w:rsidR="00BE5ACB" w:rsidRPr="008046A5">
        <w:t>The North Warren Emergency S</w:t>
      </w:r>
      <w:r w:rsidR="001627E3" w:rsidRPr="008046A5">
        <w:t>quad is a 501</w:t>
      </w:r>
      <w:r w:rsidR="00826B52" w:rsidRPr="008046A5">
        <w:t>(c)(3)</w:t>
      </w:r>
      <w:r w:rsidR="00E14782" w:rsidRPr="008046A5">
        <w:t xml:space="preserve"> </w:t>
      </w:r>
      <w:r w:rsidR="00890B77" w:rsidRPr="008046A5">
        <w:t>non-profit organization</w:t>
      </w:r>
      <w:r w:rsidR="009D1CEA" w:rsidRPr="008046A5">
        <w:t xml:space="preserve"> </w:t>
      </w:r>
      <w:r w:rsidR="00E47D57" w:rsidRPr="008046A5">
        <w:t>that</w:t>
      </w:r>
      <w:r w:rsidR="009D1CEA" w:rsidRPr="008046A5">
        <w:t xml:space="preserve"> provides </w:t>
      </w:r>
      <w:r w:rsidR="00A71347" w:rsidRPr="008046A5">
        <w:t xml:space="preserve">paramedic and emergency services to the Towns of Horicon and Chester. </w:t>
      </w:r>
      <w:r w:rsidR="00D11257" w:rsidRPr="008046A5">
        <w:t xml:space="preserve">The Squad is partially </w:t>
      </w:r>
      <w:r w:rsidR="00FC32E7" w:rsidRPr="008046A5">
        <w:t>funded</w:t>
      </w:r>
      <w:r w:rsidR="00D11257" w:rsidRPr="008046A5">
        <w:t xml:space="preserve"> through </w:t>
      </w:r>
      <w:r w:rsidR="0007412A" w:rsidRPr="008046A5">
        <w:t xml:space="preserve">a special tax district in both towns </w:t>
      </w:r>
      <w:r w:rsidR="007D6B9F" w:rsidRPr="008046A5">
        <w:t xml:space="preserve">but relies </w:t>
      </w:r>
      <w:r w:rsidR="00DA46C4" w:rsidRPr="008046A5">
        <w:t>heavily</w:t>
      </w:r>
      <w:r w:rsidR="007D6B9F" w:rsidRPr="008046A5">
        <w:t xml:space="preserve"> on donations</w:t>
      </w:r>
      <w:r w:rsidR="001409B2" w:rsidRPr="008046A5">
        <w:t xml:space="preserve"> </w:t>
      </w:r>
      <w:r w:rsidR="007D6B9F" w:rsidRPr="008046A5">
        <w:t xml:space="preserve">and patient billing. </w:t>
      </w:r>
      <w:r w:rsidR="009B31D4" w:rsidRPr="008046A5">
        <w:t>In 2021, the</w:t>
      </w:r>
      <w:r w:rsidR="00F056F6" w:rsidRPr="008046A5">
        <w:t>y responded to over 700 EMS calls</w:t>
      </w:r>
      <w:r w:rsidR="00310E37" w:rsidRPr="008046A5">
        <w:t xml:space="preserve"> and ha</w:t>
      </w:r>
      <w:r w:rsidR="006102EB" w:rsidRPr="008046A5">
        <w:t>d</w:t>
      </w:r>
      <w:r w:rsidR="0058322F" w:rsidRPr="008046A5">
        <w:t xml:space="preserve"> a total of</w:t>
      </w:r>
      <w:r w:rsidR="006102EB" w:rsidRPr="008046A5">
        <w:t xml:space="preserve"> 22 staff members. </w:t>
      </w:r>
    </w:p>
    <w:p w14:paraId="2DA7393E" w14:textId="287DED90" w:rsidR="00460FB0" w:rsidRPr="00D24474" w:rsidRDefault="00D77548" w:rsidP="00332AFC">
      <w:pPr>
        <w:jc w:val="both"/>
        <w:rPr>
          <w:b/>
          <w:bCs/>
          <w:color w:val="275317" w:themeColor="accent6" w:themeShade="80"/>
        </w:rPr>
      </w:pPr>
      <w:r w:rsidRPr="00D24474">
        <w:rPr>
          <w:b/>
          <w:bCs/>
          <w:color w:val="275317" w:themeColor="accent6" w:themeShade="80"/>
        </w:rPr>
        <w:t>Volunteer Fire Department</w:t>
      </w:r>
      <w:r w:rsidR="00D24474">
        <w:rPr>
          <w:b/>
          <w:bCs/>
          <w:color w:val="275317" w:themeColor="accent6" w:themeShade="80"/>
        </w:rPr>
        <w:t xml:space="preserve">: </w:t>
      </w:r>
      <w:r w:rsidR="00460FB0" w:rsidRPr="008046A5">
        <w:t>The Town of Horicon is served by a single volunteer fire department, the Horicon Volunteer Fire Department, which operates a main station on the Mill Pond in Brant Lake and a substation in the hamlet of Adirondack.</w:t>
      </w:r>
    </w:p>
    <w:p w14:paraId="0BC4A6F9" w14:textId="4DF8C6AB" w:rsidR="01744153" w:rsidRPr="0097216D" w:rsidRDefault="00CB4D4F" w:rsidP="0097216D">
      <w:pPr>
        <w:pStyle w:val="Heading1"/>
        <w:jc w:val="both"/>
        <w:rPr>
          <w:color w:val="275317" w:themeColor="accent6" w:themeShade="80"/>
        </w:rPr>
      </w:pPr>
      <w:bookmarkStart w:id="98" w:name="_Toc212641915"/>
      <w:r w:rsidRPr="00D24474">
        <w:rPr>
          <w:color w:val="275317" w:themeColor="accent6" w:themeShade="80"/>
        </w:rPr>
        <w:t xml:space="preserve">Parks and </w:t>
      </w:r>
      <w:r w:rsidR="00183333">
        <w:rPr>
          <w:color w:val="275317" w:themeColor="accent6" w:themeShade="80"/>
        </w:rPr>
        <w:t>P</w:t>
      </w:r>
      <w:r w:rsidRPr="00D24474">
        <w:rPr>
          <w:color w:val="275317" w:themeColor="accent6" w:themeShade="80"/>
        </w:rPr>
        <w:t xml:space="preserve">ublic </w:t>
      </w:r>
      <w:r w:rsidR="00183333">
        <w:rPr>
          <w:color w:val="275317" w:themeColor="accent6" w:themeShade="80"/>
        </w:rPr>
        <w:t>S</w:t>
      </w:r>
      <w:r w:rsidRPr="00D24474">
        <w:rPr>
          <w:color w:val="275317" w:themeColor="accent6" w:themeShade="80"/>
        </w:rPr>
        <w:t>paces</w:t>
      </w:r>
      <w:bookmarkEnd w:id="98"/>
      <w:r w:rsidR="00F85F02" w:rsidRPr="00D24474">
        <w:rPr>
          <w:color w:val="275317" w:themeColor="accent6" w:themeShade="80"/>
        </w:rPr>
        <w:t xml:space="preserve"> </w:t>
      </w:r>
    </w:p>
    <w:p w14:paraId="40B4FB23" w14:textId="55AE8953" w:rsidR="3205EAFB" w:rsidRPr="00D24474" w:rsidRDefault="7793399F" w:rsidP="00332AFC">
      <w:pPr>
        <w:jc w:val="both"/>
        <w:rPr>
          <w:b/>
          <w:bCs/>
          <w:color w:val="275317" w:themeColor="accent6" w:themeShade="80"/>
          <w:u w:val="single"/>
        </w:rPr>
      </w:pPr>
      <w:r w:rsidRPr="2D852B83">
        <w:rPr>
          <w:b/>
          <w:bCs/>
          <w:color w:val="275317" w:themeColor="accent6" w:themeShade="80"/>
          <w:u w:val="single"/>
        </w:rPr>
        <w:t>Trails</w:t>
      </w:r>
      <w:r w:rsidR="5F48F2E8" w:rsidRPr="2D852B83">
        <w:rPr>
          <w:b/>
          <w:bCs/>
          <w:color w:val="275317" w:themeColor="accent6" w:themeShade="80"/>
          <w:u w:val="single"/>
        </w:rPr>
        <w:t xml:space="preserve"> and Campsites</w:t>
      </w:r>
      <w:r w:rsidR="71C957FF" w:rsidRPr="2D852B83">
        <w:rPr>
          <w:b/>
          <w:bCs/>
          <w:color w:val="275317" w:themeColor="accent6" w:themeShade="80"/>
          <w:u w:val="single"/>
        </w:rPr>
        <w:t xml:space="preserve">: </w:t>
      </w:r>
      <w:r>
        <w:t xml:space="preserve">There are several foot trails located on state forest preserve lands, as well as several state funded snowmobile trails. Many snowmobile trails are located </w:t>
      </w:r>
      <w:r w:rsidR="687C5610">
        <w:t>within the Lake George Wild Forest area, and others run through a combination of public and private lands as well as lightly traveled roads within the Town.</w:t>
      </w:r>
      <w:r w:rsidR="1E63A451">
        <w:t xml:space="preserve"> Some of the hiking trails</w:t>
      </w:r>
      <w:r w:rsidR="69204236">
        <w:t xml:space="preserve"> available to the public</w:t>
      </w:r>
      <w:r w:rsidR="1E63A451">
        <w:t xml:space="preserve"> include Fox Hill trail, a </w:t>
      </w:r>
      <w:r w:rsidR="006471E7">
        <w:t>1.6-mile</w:t>
      </w:r>
      <w:r w:rsidR="1E63A451">
        <w:t xml:space="preserve"> round </w:t>
      </w:r>
      <w:r w:rsidR="7CE6A88E">
        <w:t xml:space="preserve">trip trail </w:t>
      </w:r>
      <w:r w:rsidR="1E63A451">
        <w:t>located behind the Town of Horicon Municipal Center</w:t>
      </w:r>
      <w:r w:rsidR="098C977F">
        <w:t>, Lily pond and Round pond trails, which is 5.2 miles round trip, as well as the Crab pond trail, which is 5.6 miles round trip.</w:t>
      </w:r>
      <w:r w:rsidR="546372E4">
        <w:t xml:space="preserve"> </w:t>
      </w:r>
      <w:r w:rsidR="624B623F">
        <w:t xml:space="preserve">Bartonville Mountain in Brant Lake has a </w:t>
      </w:r>
      <w:r w:rsidR="00003956">
        <w:t>0.7-mile</w:t>
      </w:r>
      <w:r w:rsidR="624B623F">
        <w:t xml:space="preserve"> trail, and there are several trail</w:t>
      </w:r>
      <w:r w:rsidR="014F8E91">
        <w:t xml:space="preserve">heads located in the Town including Sucker Brook trailhead, </w:t>
      </w:r>
      <w:proofErr w:type="spellStart"/>
      <w:r w:rsidR="014F8E91">
        <w:t>Pharoah</w:t>
      </w:r>
      <w:proofErr w:type="spellEnd"/>
      <w:r w:rsidR="014F8E91">
        <w:t xml:space="preserve"> Road trailhead</w:t>
      </w:r>
      <w:r w:rsidR="73F7B02B">
        <w:t xml:space="preserve">, </w:t>
      </w:r>
      <w:proofErr w:type="spellStart"/>
      <w:r w:rsidR="73F7B02B">
        <w:t>Padanarum</w:t>
      </w:r>
      <w:proofErr w:type="spellEnd"/>
      <w:r w:rsidR="73F7B02B">
        <w:t xml:space="preserve"> R</w:t>
      </w:r>
      <w:r w:rsidR="291D49DC">
        <w:t>oa</w:t>
      </w:r>
      <w:r w:rsidR="73F7B02B">
        <w:t>d trailhead, among others</w:t>
      </w:r>
      <w:r w:rsidR="73F7B02B" w:rsidRPr="00270E59">
        <w:t>.</w:t>
      </w:r>
      <w:r w:rsidR="00270E59" w:rsidRPr="00270E59">
        <w:rPr>
          <w:b/>
          <w:bCs/>
          <w:color w:val="275317" w:themeColor="accent6" w:themeShade="80"/>
        </w:rPr>
        <w:t xml:space="preserve"> </w:t>
      </w:r>
      <w:r w:rsidR="73F7B02B" w:rsidRPr="00270E59">
        <w:t>Additionally</w:t>
      </w:r>
      <w:r w:rsidR="73F7B02B">
        <w:t xml:space="preserve">, there are DEC campsites located on Long Pond, Island Pond, Lily Pond, Round Pond, as well as campsites in the Pharoah </w:t>
      </w:r>
      <w:r w:rsidR="55BE384E">
        <w:t>Lake Wilderness.</w:t>
      </w:r>
    </w:p>
    <w:p w14:paraId="1C9F052A" w14:textId="1EFE2C2E" w:rsidR="6B5A2F8E" w:rsidRPr="00D24474" w:rsidRDefault="687C5610" w:rsidP="00332AFC">
      <w:pPr>
        <w:jc w:val="both"/>
        <w:rPr>
          <w:b/>
          <w:bCs/>
          <w:color w:val="275317" w:themeColor="accent6" w:themeShade="80"/>
          <w:u w:val="single"/>
        </w:rPr>
      </w:pPr>
      <w:r w:rsidRPr="2D852B83">
        <w:rPr>
          <w:b/>
          <w:bCs/>
          <w:color w:val="275317" w:themeColor="accent6" w:themeShade="80"/>
          <w:u w:val="single"/>
        </w:rPr>
        <w:t>Town Beaches</w:t>
      </w:r>
      <w:r w:rsidR="71C957FF" w:rsidRPr="2D852B83">
        <w:rPr>
          <w:b/>
          <w:bCs/>
          <w:color w:val="275317" w:themeColor="accent6" w:themeShade="80"/>
          <w:u w:val="single"/>
        </w:rPr>
        <w:t xml:space="preserve">: </w:t>
      </w:r>
      <w:r>
        <w:t xml:space="preserve">The Town of Horicon </w:t>
      </w:r>
      <w:bookmarkStart w:id="99" w:name="_Int_xfyx9D1K"/>
      <w:r>
        <w:t>operates</w:t>
      </w:r>
      <w:bookmarkEnd w:id="99"/>
      <w:r>
        <w:t xml:space="preserve"> two beaches.  There is currently a small beach on Schroon Lake in the hamlet of Adirondack, and the second beach is located on Mill Pond on the Brant Lake outlet</w:t>
      </w:r>
      <w:r w:rsidR="5877E825">
        <w:t xml:space="preserve">. </w:t>
      </w:r>
    </w:p>
    <w:p w14:paraId="5992C3E2" w14:textId="07434194" w:rsidR="39B7559D" w:rsidRPr="00D24474" w:rsidRDefault="44F58136" w:rsidP="00332AFC">
      <w:pPr>
        <w:jc w:val="both"/>
      </w:pPr>
      <w:r w:rsidRPr="00D24474">
        <w:rPr>
          <w:b/>
          <w:bCs/>
          <w:color w:val="275317" w:themeColor="accent6" w:themeShade="80"/>
          <w:u w:val="single"/>
        </w:rPr>
        <w:t>Boat Launches</w:t>
      </w:r>
      <w:r w:rsidR="00D24474" w:rsidRPr="00D24474">
        <w:rPr>
          <w:b/>
          <w:bCs/>
          <w:color w:val="275317" w:themeColor="accent6" w:themeShade="80"/>
          <w:u w:val="single"/>
        </w:rPr>
        <w:t>:</w:t>
      </w:r>
      <w:r w:rsidR="00D24474" w:rsidRPr="00D24474">
        <w:t xml:space="preserve"> </w:t>
      </w:r>
      <w:r w:rsidR="39B7559D" w:rsidRPr="00D24474">
        <w:t xml:space="preserve">There </w:t>
      </w:r>
      <w:r w:rsidR="72062944" w:rsidRPr="00D24474">
        <w:t>are three</w:t>
      </w:r>
      <w:r w:rsidR="39B7559D" w:rsidRPr="00D24474">
        <w:t xml:space="preserve"> </w:t>
      </w:r>
      <w:r w:rsidR="6859D3AA" w:rsidRPr="00D24474">
        <w:t xml:space="preserve">public </w:t>
      </w:r>
      <w:r w:rsidR="39B7559D" w:rsidRPr="00D24474">
        <w:t xml:space="preserve">boat launches </w:t>
      </w:r>
      <w:r w:rsidR="0AAEF022" w:rsidRPr="00D24474">
        <w:t>in</w:t>
      </w:r>
      <w:r w:rsidR="39B7559D" w:rsidRPr="00D24474">
        <w:t xml:space="preserve"> the Town of Horicon.  Two are on </w:t>
      </w:r>
      <w:r w:rsidR="21F774C7" w:rsidRPr="00D24474">
        <w:t>Brant Lake</w:t>
      </w:r>
      <w:r w:rsidR="39B7559D" w:rsidRPr="00D24474">
        <w:t>, and one is on Schroon Lake.  These boat launches are described further in the Waterfront Resources section of the plan</w:t>
      </w:r>
      <w:r w:rsidR="00CA7C66" w:rsidRPr="00D24474">
        <w:t xml:space="preserve"> and identified on the parks and </w:t>
      </w:r>
      <w:r w:rsidR="004C4807">
        <w:t>open space</w:t>
      </w:r>
      <w:r w:rsidR="00CA7C66" w:rsidRPr="00D24474">
        <w:t xml:space="preserve"> map</w:t>
      </w:r>
      <w:r w:rsidR="00F37961">
        <w:t xml:space="preserve"> (Map 2)</w:t>
      </w:r>
      <w:r w:rsidR="39B7559D" w:rsidRPr="00D24474">
        <w:t>.</w:t>
      </w:r>
    </w:p>
    <w:p w14:paraId="472A9117" w14:textId="3B54D6AE" w:rsidR="359D03D1" w:rsidRPr="00D24474" w:rsidRDefault="3797B398" w:rsidP="00332AFC">
      <w:pPr>
        <w:jc w:val="both"/>
        <w:rPr>
          <w:b/>
          <w:bCs/>
          <w:color w:val="275317" w:themeColor="accent6" w:themeShade="80"/>
          <w:u w:val="single"/>
        </w:rPr>
      </w:pPr>
      <w:r w:rsidRPr="2D852B83">
        <w:rPr>
          <w:b/>
          <w:bCs/>
          <w:color w:val="275317" w:themeColor="accent6" w:themeShade="80"/>
          <w:u w:val="single"/>
        </w:rPr>
        <w:t>Park</w:t>
      </w:r>
      <w:r w:rsidR="745F64BD" w:rsidRPr="2D852B83">
        <w:rPr>
          <w:b/>
          <w:bCs/>
          <w:color w:val="275317" w:themeColor="accent6" w:themeShade="80"/>
          <w:u w:val="single"/>
        </w:rPr>
        <w:t>s and Playgrounds</w:t>
      </w:r>
      <w:r w:rsidR="71C957FF" w:rsidRPr="2D852B83">
        <w:rPr>
          <w:b/>
          <w:bCs/>
          <w:color w:val="275317" w:themeColor="accent6" w:themeShade="80"/>
          <w:u w:val="single"/>
        </w:rPr>
        <w:t>:</w:t>
      </w:r>
      <w:r w:rsidR="71C957FF" w:rsidRPr="2D852B83">
        <w:rPr>
          <w:b/>
          <w:bCs/>
          <w:color w:val="275317" w:themeColor="accent6" w:themeShade="80"/>
        </w:rPr>
        <w:t xml:space="preserve"> </w:t>
      </w:r>
      <w:r w:rsidR="745F64BD">
        <w:t xml:space="preserve">The town maintains two little league fields, one in Brant Lake located behind the Town Hall, and a second in the hamlet of Adirondack. </w:t>
      </w:r>
      <w:r w:rsidR="4D750D5D">
        <w:t>The Brant Lake</w:t>
      </w:r>
      <w:r w:rsidR="745F64BD">
        <w:t xml:space="preserve"> recreation area has a playground, and the facility in Adirondack </w:t>
      </w:r>
      <w:r w:rsidR="7D30EA33">
        <w:t>includes tennis courts.</w:t>
      </w:r>
      <w:r w:rsidR="4A7E896A">
        <w:t xml:space="preserve"> Additionally, there is a </w:t>
      </w:r>
      <w:r w:rsidR="00003956">
        <w:t>207-acre</w:t>
      </w:r>
      <w:r w:rsidR="4A7E896A">
        <w:t xml:space="preserve"> bike park with 6 miles of </w:t>
      </w:r>
      <w:r w:rsidR="6F4DE36D">
        <w:t>mountain bike trails located in Brant Lake</w:t>
      </w:r>
      <w:r w:rsidR="18910649">
        <w:t xml:space="preserve">, on </w:t>
      </w:r>
      <w:r w:rsidR="5FE4D261">
        <w:t>Market Street</w:t>
      </w:r>
      <w:r w:rsidR="6F4DE36D">
        <w:t>.</w:t>
      </w:r>
    </w:p>
    <w:p w14:paraId="489FA76E" w14:textId="15ACD560" w:rsidR="265F64BB" w:rsidRPr="00D24474" w:rsidRDefault="56CD848C" w:rsidP="00332AFC">
      <w:pPr>
        <w:jc w:val="both"/>
        <w:rPr>
          <w:u w:val="single"/>
        </w:rPr>
      </w:pPr>
      <w:r w:rsidRPr="43D23AFE">
        <w:rPr>
          <w:b/>
          <w:bCs/>
          <w:color w:val="275317" w:themeColor="accent6" w:themeShade="80"/>
          <w:u w:val="single"/>
        </w:rPr>
        <w:lastRenderedPageBreak/>
        <w:t>Summer Camps</w:t>
      </w:r>
      <w:r w:rsidR="00D24474" w:rsidRPr="43D23AFE">
        <w:rPr>
          <w:b/>
          <w:bCs/>
          <w:color w:val="275317" w:themeColor="accent6" w:themeShade="80"/>
          <w:u w:val="single"/>
        </w:rPr>
        <w:t>:</w:t>
      </w:r>
      <w:r w:rsidR="00D24474">
        <w:t xml:space="preserve"> </w:t>
      </w:r>
      <w:r>
        <w:t>The Adirondacks</w:t>
      </w:r>
      <w:r w:rsidR="5E0BD7FC">
        <w:t xml:space="preserve"> </w:t>
      </w:r>
      <w:r w:rsidR="00E56436">
        <w:t>have</w:t>
      </w:r>
      <w:r w:rsidR="5E0BD7FC">
        <w:t xml:space="preserve"> a rich history as a summer camp destination.  For generations, the beautiful lakes of the region have catered to the youth of the time. Horicon is no different. Two specific summer camps that </w:t>
      </w:r>
      <w:r w:rsidR="71D1ADEB">
        <w:t>are in</w:t>
      </w:r>
      <w:r w:rsidR="312C024B">
        <w:t xml:space="preserve"> the town include:</w:t>
      </w:r>
    </w:p>
    <w:p w14:paraId="69EC7D93" w14:textId="60FB163A" w:rsidR="265F64BB" w:rsidRPr="00D24474" w:rsidRDefault="1CD10C4C" w:rsidP="00332AFC">
      <w:pPr>
        <w:pStyle w:val="ListParagraph"/>
        <w:numPr>
          <w:ilvl w:val="0"/>
          <w:numId w:val="18"/>
        </w:numPr>
        <w:jc w:val="both"/>
        <w:rPr>
          <w:rFonts w:ascii="Aptos" w:eastAsia="Aptos" w:hAnsi="Aptos" w:cs="Aptos"/>
        </w:rPr>
      </w:pPr>
      <w:r w:rsidRPr="2D852B83">
        <w:rPr>
          <w:rFonts w:ascii="Aptos" w:eastAsia="Aptos" w:hAnsi="Aptos" w:cs="Aptos"/>
          <w:b/>
          <w:bCs/>
          <w:color w:val="275317" w:themeColor="accent6" w:themeShade="80"/>
        </w:rPr>
        <w:t xml:space="preserve">Point </w:t>
      </w:r>
      <w:proofErr w:type="spellStart"/>
      <w:r w:rsidRPr="2D852B83">
        <w:rPr>
          <w:rFonts w:ascii="Aptos" w:eastAsia="Aptos" w:hAnsi="Aptos" w:cs="Aptos"/>
          <w:b/>
          <w:bCs/>
          <w:color w:val="275317" w:themeColor="accent6" w:themeShade="80"/>
        </w:rPr>
        <w:t>O’Pines</w:t>
      </w:r>
      <w:proofErr w:type="spellEnd"/>
      <w:r w:rsidRPr="2D852B83">
        <w:rPr>
          <w:rFonts w:ascii="Aptos" w:eastAsia="Aptos" w:hAnsi="Aptos" w:cs="Aptos"/>
        </w:rPr>
        <w:t xml:space="preserve"> is a </w:t>
      </w:r>
      <w:r w:rsidR="00C348A7" w:rsidRPr="2D852B83">
        <w:rPr>
          <w:rFonts w:ascii="Aptos" w:eastAsia="Aptos" w:hAnsi="Aptos" w:cs="Aptos"/>
        </w:rPr>
        <w:t>girl’s</w:t>
      </w:r>
      <w:r w:rsidRPr="2D852B83">
        <w:rPr>
          <w:rFonts w:ascii="Aptos" w:eastAsia="Aptos" w:hAnsi="Aptos" w:cs="Aptos"/>
        </w:rPr>
        <w:t xml:space="preserve"> summer camp located on a peninsula in Brant Lake. The location mixes the natural beauty of Brant Lake with </w:t>
      </w:r>
      <w:bookmarkStart w:id="100" w:name="_Int_caiToiVo"/>
      <w:r w:rsidRPr="2D852B83">
        <w:rPr>
          <w:rFonts w:ascii="Aptos" w:eastAsia="Aptos" w:hAnsi="Aptos" w:cs="Aptos"/>
        </w:rPr>
        <w:t>a peaceful</w:t>
      </w:r>
      <w:bookmarkEnd w:id="100"/>
      <w:r w:rsidRPr="2D852B83">
        <w:rPr>
          <w:rFonts w:ascii="Aptos" w:eastAsia="Aptos" w:hAnsi="Aptos" w:cs="Aptos"/>
        </w:rPr>
        <w:t xml:space="preserve"> seclusion of the Adirondack.  It has been offering recreational opportunities, and activities that boost confidence, independence, and harness lifelong friendships since 1957.</w:t>
      </w:r>
    </w:p>
    <w:p w14:paraId="3948D669" w14:textId="0CEC75F9" w:rsidR="3B6CDB8B" w:rsidRPr="00522900" w:rsidRDefault="0086B91D" w:rsidP="00332AFC">
      <w:pPr>
        <w:pStyle w:val="ListParagraph"/>
        <w:numPr>
          <w:ilvl w:val="0"/>
          <w:numId w:val="18"/>
        </w:numPr>
        <w:jc w:val="both"/>
        <w:rPr>
          <w:rFonts w:ascii="Aptos" w:eastAsia="Aptos" w:hAnsi="Aptos" w:cs="Aptos"/>
        </w:rPr>
      </w:pPr>
      <w:r w:rsidRPr="2D852B83">
        <w:rPr>
          <w:rFonts w:ascii="Aptos" w:eastAsia="Aptos" w:hAnsi="Aptos" w:cs="Aptos"/>
          <w:b/>
          <w:bCs/>
          <w:color w:val="275317" w:themeColor="accent6" w:themeShade="80"/>
        </w:rPr>
        <w:t>Brant Lake Camp</w:t>
      </w:r>
      <w:r w:rsidRPr="2D852B83">
        <w:rPr>
          <w:rFonts w:ascii="Aptos" w:eastAsia="Aptos" w:hAnsi="Aptos" w:cs="Aptos"/>
          <w:color w:val="275317" w:themeColor="accent6" w:themeShade="80"/>
        </w:rPr>
        <w:t xml:space="preserve"> </w:t>
      </w:r>
      <w:r w:rsidRPr="2D852B83">
        <w:rPr>
          <w:rFonts w:ascii="Aptos" w:eastAsia="Aptos" w:hAnsi="Aptos" w:cs="Aptos"/>
        </w:rPr>
        <w:t xml:space="preserve">is a </w:t>
      </w:r>
      <w:r w:rsidR="00C348A7" w:rsidRPr="2D852B83">
        <w:rPr>
          <w:rFonts w:ascii="Aptos" w:eastAsia="Aptos" w:hAnsi="Aptos" w:cs="Aptos"/>
        </w:rPr>
        <w:t>boy’s</w:t>
      </w:r>
      <w:r w:rsidRPr="2D852B83">
        <w:rPr>
          <w:rFonts w:ascii="Aptos" w:eastAsia="Aptos" w:hAnsi="Aptos" w:cs="Aptos"/>
        </w:rPr>
        <w:t xml:space="preserve"> summer camp that has been around since 1916. For generations, this camp has offered a mix of activities such as sports, arts, adventure, and leadership development.</w:t>
      </w:r>
    </w:p>
    <w:p w14:paraId="6D13C6FE" w14:textId="77777777" w:rsidR="00332AFC" w:rsidRDefault="00332AFC" w:rsidP="00332AFC">
      <w:pPr>
        <w:jc w:val="both"/>
        <w:rPr>
          <w:b/>
          <w:bCs/>
          <w:color w:val="275317" w:themeColor="accent6" w:themeShade="80"/>
        </w:rPr>
      </w:pPr>
      <w:bookmarkStart w:id="101" w:name="_Toc212641916"/>
      <w:r w:rsidRPr="00522900">
        <w:rPr>
          <w:rStyle w:val="Heading1Char"/>
          <w:color w:val="275317" w:themeColor="accent6" w:themeShade="80"/>
        </w:rPr>
        <w:t>Fiscal Resources</w:t>
      </w:r>
      <w:bookmarkEnd w:id="101"/>
      <w:r w:rsidR="5ECB8963" w:rsidRPr="00522900">
        <w:rPr>
          <w:b/>
          <w:bCs/>
          <w:color w:val="275317" w:themeColor="accent6" w:themeShade="80"/>
        </w:rPr>
        <w:t xml:space="preserve"> </w:t>
      </w:r>
    </w:p>
    <w:p w14:paraId="11309173" w14:textId="16ADAC13" w:rsidR="00CB4D4F" w:rsidRPr="008046A5" w:rsidRDefault="67C5222E" w:rsidP="00332AFC">
      <w:pPr>
        <w:jc w:val="both"/>
      </w:pPr>
      <w:r>
        <w:t>In November of 2024 the Town adopted the budget for Fiscal Year 2025. The Town Supervisor is the Chief Fiscal Officer and the Chief E</w:t>
      </w:r>
      <w:r w:rsidR="63F1F77E">
        <w:t xml:space="preserve">xecutive </w:t>
      </w:r>
      <w:r w:rsidR="00003956">
        <w:t>Officer,</w:t>
      </w:r>
      <w:r w:rsidR="63F1F77E">
        <w:t xml:space="preserve"> and the Town Board acts as the executive and legislative branch. The Town </w:t>
      </w:r>
      <w:r w:rsidR="625FADDA">
        <w:t>Board is responsible for adopting the annual budget of $4,148,787.05.</w:t>
      </w:r>
    </w:p>
    <w:p w14:paraId="02BC9D67" w14:textId="393E9DF0" w:rsidR="5156420B" w:rsidRPr="008046A5" w:rsidRDefault="7640B5CF" w:rsidP="00332AFC">
      <w:pPr>
        <w:jc w:val="both"/>
      </w:pPr>
      <w:r w:rsidRPr="00EE11D1">
        <w:t xml:space="preserve">The 2025 adopted budget is consistent with previous’ </w:t>
      </w:r>
      <w:r w:rsidR="535E04B9" w:rsidRPr="00EE11D1">
        <w:t>years budgets for the Town of Horicon. The Town’s general fund revenues are generated from property tax, bed tax, redistribution from collec</w:t>
      </w:r>
      <w:r w:rsidR="1B0AF8A9" w:rsidRPr="00EE11D1">
        <w:t xml:space="preserve">ted county taxes, fees and permits, the sale of cemetery </w:t>
      </w:r>
      <w:r w:rsidR="219BA3F4" w:rsidRPr="00EE11D1">
        <w:t>lots, service fees, collected interest, and fines. State and federal aid are al</w:t>
      </w:r>
      <w:r w:rsidR="019594EA" w:rsidRPr="00EE11D1">
        <w:t>s</w:t>
      </w:r>
      <w:r w:rsidR="219BA3F4" w:rsidRPr="00EE11D1">
        <w:t xml:space="preserve">o an annual revenue source for the Town. </w:t>
      </w:r>
      <w:r w:rsidR="4BCE71E7" w:rsidRPr="00EE11D1">
        <w:t xml:space="preserve">Special Districts of </w:t>
      </w:r>
      <w:r w:rsidR="008A0A03" w:rsidRPr="00EE11D1">
        <w:t>Horicon Ambulance</w:t>
      </w:r>
      <w:r w:rsidR="4BCE71E7" w:rsidRPr="00EE11D1">
        <w:t>, Fire Protection District, Schroon Lake Park District, and the highway fund are also res</w:t>
      </w:r>
      <w:r w:rsidR="640B7C57" w:rsidRPr="00EE11D1">
        <w:t>ponsible for budget revenue. A summary of the fiscal budget by fund is included</w:t>
      </w:r>
      <w:r w:rsidR="00EF715C" w:rsidRPr="00EE11D1">
        <w:t xml:space="preserve"> in </w:t>
      </w:r>
      <w:r w:rsidR="005C6A76" w:rsidRPr="00EE11D1">
        <w:t>Table</w:t>
      </w:r>
      <w:r w:rsidR="00EF715C" w:rsidRPr="00EE11D1">
        <w:t xml:space="preserve"> </w:t>
      </w:r>
      <w:r w:rsidR="004B4E3C" w:rsidRPr="00EE11D1">
        <w:t>8</w:t>
      </w:r>
      <w:r w:rsidR="640B7C57" w:rsidRPr="00EE11D1">
        <w:t xml:space="preserve"> below:</w:t>
      </w:r>
      <w:r w:rsidR="640B7C57" w:rsidRPr="008046A5">
        <w:t xml:space="preserve"> </w:t>
      </w:r>
    </w:p>
    <w:tbl>
      <w:tblPr>
        <w:tblStyle w:val="PlainTable1"/>
        <w:tblW w:w="9350" w:type="dxa"/>
        <w:tblLayout w:type="fixed"/>
        <w:tblLook w:val="04A0" w:firstRow="1" w:lastRow="0" w:firstColumn="1" w:lastColumn="0" w:noHBand="0" w:noVBand="1"/>
      </w:tblPr>
      <w:tblGrid>
        <w:gridCol w:w="1870"/>
        <w:gridCol w:w="1870"/>
        <w:gridCol w:w="1870"/>
        <w:gridCol w:w="1870"/>
        <w:gridCol w:w="1870"/>
      </w:tblGrid>
      <w:tr w:rsidR="007C57E3" w:rsidRPr="008046A5" w14:paraId="3CC52732" w14:textId="77777777" w:rsidTr="2D852B8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50" w:type="dxa"/>
            <w:gridSpan w:val="5"/>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2C14D74" w14:textId="7B447459" w:rsidR="007C57E3" w:rsidRPr="007C57E3" w:rsidRDefault="007C57E3" w:rsidP="4D567A93">
            <w:pPr>
              <w:rPr>
                <w:rFonts w:eastAsia="Calibri" w:cs="Calibri"/>
              </w:rPr>
            </w:pPr>
            <w:r w:rsidRPr="007C57E3">
              <w:rPr>
                <w:rFonts w:eastAsia="Calibri" w:cs="Calibri"/>
              </w:rPr>
              <w:t xml:space="preserve">Table </w:t>
            </w:r>
            <w:r w:rsidR="004B4E3C">
              <w:rPr>
                <w:rFonts w:eastAsia="Calibri" w:cs="Calibri"/>
              </w:rPr>
              <w:t>8</w:t>
            </w:r>
            <w:r w:rsidRPr="007C57E3">
              <w:rPr>
                <w:rFonts w:eastAsia="Calibri" w:cs="Calibri"/>
              </w:rPr>
              <w:t>: Horicon Budget Summary</w:t>
            </w:r>
          </w:p>
        </w:tc>
      </w:tr>
      <w:tr w:rsidR="4D567A93" w:rsidRPr="008046A5" w14:paraId="3749D3FA" w14:textId="77777777" w:rsidTr="2D852B8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76C0F671" w14:textId="3615725D" w:rsidR="4D567A93" w:rsidRPr="007C57E3" w:rsidRDefault="4D567A93" w:rsidP="4D567A93">
            <w:r w:rsidRPr="007C57E3">
              <w:rPr>
                <w:rFonts w:eastAsia="Calibri" w:cs="Calibri"/>
              </w:rPr>
              <w:t>Fund</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7F18A635" w14:textId="1911B5AE" w:rsidR="4D567A93" w:rsidRPr="007C57E3" w:rsidRDefault="4D567A93" w:rsidP="4D567A93">
            <w:pPr>
              <w:cnfStyle w:val="000000100000" w:firstRow="0" w:lastRow="0" w:firstColumn="0" w:lastColumn="0" w:oddVBand="0" w:evenVBand="0" w:oddHBand="1" w:evenHBand="0" w:firstRowFirstColumn="0" w:firstRowLastColumn="0" w:lastRowFirstColumn="0" w:lastRowLastColumn="0"/>
            </w:pPr>
            <w:r w:rsidRPr="007C57E3">
              <w:rPr>
                <w:rFonts w:eastAsia="Calibri" w:cs="Calibri"/>
              </w:rPr>
              <w:t>Appropriations</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DEA1022" w14:textId="37D79C76" w:rsidR="4D567A93" w:rsidRPr="007C57E3" w:rsidRDefault="4D567A93" w:rsidP="4D567A93">
            <w:pPr>
              <w:cnfStyle w:val="000000100000" w:firstRow="0" w:lastRow="0" w:firstColumn="0" w:lastColumn="0" w:oddVBand="0" w:evenVBand="0" w:oddHBand="1" w:evenHBand="0" w:firstRowFirstColumn="0" w:firstRowLastColumn="0" w:lastRowFirstColumn="0" w:lastRowLastColumn="0"/>
            </w:pPr>
            <w:r w:rsidRPr="007C57E3">
              <w:rPr>
                <w:rFonts w:eastAsia="Calibri" w:cs="Calibri"/>
              </w:rPr>
              <w:t>Estimated Revenue</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2626559" w14:textId="00317824" w:rsidR="4D567A93" w:rsidRPr="007C57E3" w:rsidRDefault="4D567A93" w:rsidP="4D567A93">
            <w:pPr>
              <w:cnfStyle w:val="000000100000" w:firstRow="0" w:lastRow="0" w:firstColumn="0" w:lastColumn="0" w:oddVBand="0" w:evenVBand="0" w:oddHBand="1" w:evenHBand="0" w:firstRowFirstColumn="0" w:firstRowLastColumn="0" w:lastRowFirstColumn="0" w:lastRowLastColumn="0"/>
            </w:pPr>
            <w:r w:rsidRPr="007C57E3">
              <w:rPr>
                <w:rFonts w:eastAsia="Calibri" w:cs="Calibri"/>
              </w:rPr>
              <w:t>Unexpected Fund Balance</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62A720A2" w14:textId="09ECC367" w:rsidR="4D567A93" w:rsidRPr="007C57E3" w:rsidRDefault="4D567A93" w:rsidP="4D567A93">
            <w:pPr>
              <w:cnfStyle w:val="000000100000" w:firstRow="0" w:lastRow="0" w:firstColumn="0" w:lastColumn="0" w:oddVBand="0" w:evenVBand="0" w:oddHBand="1" w:evenHBand="0" w:firstRowFirstColumn="0" w:firstRowLastColumn="0" w:lastRowFirstColumn="0" w:lastRowLastColumn="0"/>
            </w:pPr>
            <w:r w:rsidRPr="007C57E3">
              <w:rPr>
                <w:rFonts w:eastAsia="Calibri" w:cs="Calibri"/>
              </w:rPr>
              <w:t>Amount to be Raised by Tax</w:t>
            </w:r>
          </w:p>
        </w:tc>
      </w:tr>
      <w:tr w:rsidR="4D567A93" w:rsidRPr="008046A5" w14:paraId="398B1186" w14:textId="77777777" w:rsidTr="2D852B83">
        <w:trPr>
          <w:trHeight w:val="300"/>
        </w:trPr>
        <w:tc>
          <w:tcPr>
            <w:cnfStyle w:val="001000000000" w:firstRow="0" w:lastRow="0" w:firstColumn="1" w:lastColumn="0" w:oddVBand="0" w:evenVBand="0" w:oddHBand="0" w:evenHBand="0" w:firstRowFirstColumn="0" w:firstRowLastColumn="0" w:lastRowFirstColumn="0" w:lastRowLastColumn="0"/>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1EFEB4B" w14:textId="36C6450F" w:rsidR="4D567A93" w:rsidRPr="007C57E3" w:rsidRDefault="4D567A93" w:rsidP="4D567A93">
            <w:pPr>
              <w:tabs>
                <w:tab w:val="left" w:pos="0"/>
                <w:tab w:val="left" w:pos="0"/>
                <w:tab w:val="left" w:pos="1450"/>
              </w:tabs>
            </w:pPr>
            <w:r w:rsidRPr="007C57E3">
              <w:rPr>
                <w:rFonts w:eastAsia="Calibri" w:cs="Calibri"/>
              </w:rPr>
              <w:t>General Fund</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2076B2D" w14:textId="3DC87A8E" w:rsidR="4D567A93" w:rsidRPr="007C57E3" w:rsidRDefault="4D567A93" w:rsidP="4D567A93">
            <w:pPr>
              <w:jc w:val="right"/>
              <w:cnfStyle w:val="000000000000" w:firstRow="0" w:lastRow="0" w:firstColumn="0" w:lastColumn="0" w:oddVBand="0" w:evenVBand="0" w:oddHBand="0" w:evenHBand="0" w:firstRowFirstColumn="0" w:firstRowLastColumn="0" w:lastRowFirstColumn="0" w:lastRowLastColumn="0"/>
            </w:pPr>
            <w:r w:rsidRPr="007C57E3">
              <w:rPr>
                <w:rFonts w:eastAsia="Calibri" w:cs="Calibri"/>
                <w:color w:val="000000" w:themeColor="text1"/>
              </w:rPr>
              <w:t>$   1,602,952.22</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5FC94CC" w14:textId="72CD55D3" w:rsidR="4D567A93" w:rsidRPr="007C57E3" w:rsidRDefault="4D567A93" w:rsidP="4D567A93">
            <w:pPr>
              <w:jc w:val="right"/>
              <w:cnfStyle w:val="000000000000" w:firstRow="0" w:lastRow="0" w:firstColumn="0" w:lastColumn="0" w:oddVBand="0" w:evenVBand="0" w:oddHBand="0" w:evenHBand="0" w:firstRowFirstColumn="0" w:firstRowLastColumn="0" w:lastRowFirstColumn="0" w:lastRowLastColumn="0"/>
            </w:pPr>
            <w:r w:rsidRPr="007C57E3">
              <w:rPr>
                <w:rFonts w:eastAsia="Calibri" w:cs="Calibri"/>
                <w:color w:val="000000" w:themeColor="text1"/>
              </w:rPr>
              <w:t>$   1,586,184.00</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26141AD" w14:textId="363A034D" w:rsidR="4D567A93" w:rsidRPr="007C57E3" w:rsidRDefault="4D567A93" w:rsidP="4D567A93">
            <w:pPr>
              <w:jc w:val="right"/>
              <w:cnfStyle w:val="000000000000" w:firstRow="0" w:lastRow="0" w:firstColumn="0" w:lastColumn="0" w:oddVBand="0" w:evenVBand="0" w:oddHBand="0" w:evenHBand="0" w:firstRowFirstColumn="0" w:firstRowLastColumn="0" w:lastRowFirstColumn="0" w:lastRowLastColumn="0"/>
              <w:rPr>
                <w:rFonts w:eastAsia="Calibri" w:cs="Calibri"/>
                <w:color w:val="000000" w:themeColor="text1"/>
              </w:rPr>
            </w:pPr>
            <w:r w:rsidRPr="007C57E3">
              <w:rPr>
                <w:rFonts w:eastAsia="Calibri" w:cs="Calibri"/>
                <w:color w:val="000000" w:themeColor="text1"/>
              </w:rPr>
              <w:t xml:space="preserve"> $ </w:t>
            </w:r>
            <w:r w:rsidR="017C3288" w:rsidRPr="007C57E3">
              <w:rPr>
                <w:rFonts w:eastAsia="Calibri" w:cs="Calibri"/>
                <w:color w:val="000000" w:themeColor="text1"/>
              </w:rPr>
              <w:t xml:space="preserve">   </w:t>
            </w:r>
            <w:r w:rsidRPr="007C57E3">
              <w:rPr>
                <w:rFonts w:eastAsia="Calibri" w:cs="Calibri"/>
                <w:color w:val="000000" w:themeColor="text1"/>
              </w:rPr>
              <w:t xml:space="preserve">   16,768.22</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79C54CB" w14:textId="451DB00B" w:rsidR="4D567A93" w:rsidRPr="007C57E3" w:rsidRDefault="4D567A93" w:rsidP="4D567A93">
            <w:pPr>
              <w:jc w:val="right"/>
              <w:cnfStyle w:val="000000000000" w:firstRow="0" w:lastRow="0" w:firstColumn="0" w:lastColumn="0" w:oddVBand="0" w:evenVBand="0" w:oddHBand="0" w:evenHBand="0" w:firstRowFirstColumn="0" w:firstRowLastColumn="0" w:lastRowFirstColumn="0" w:lastRowLastColumn="0"/>
            </w:pPr>
            <w:r w:rsidRPr="007C57E3">
              <w:rPr>
                <w:rFonts w:eastAsia="Calibri" w:cs="Calibri"/>
                <w:color w:val="000000" w:themeColor="text1"/>
              </w:rPr>
              <w:t xml:space="preserve">$ </w:t>
            </w:r>
            <w:r w:rsidR="75A188C8" w:rsidRPr="007C57E3">
              <w:rPr>
                <w:rFonts w:eastAsia="Calibri" w:cs="Calibri"/>
                <w:color w:val="000000" w:themeColor="text1"/>
              </w:rPr>
              <w:t xml:space="preserve"> </w:t>
            </w:r>
            <w:r w:rsidRPr="007C57E3">
              <w:rPr>
                <w:rFonts w:eastAsia="Calibri" w:cs="Calibri"/>
                <w:color w:val="000000" w:themeColor="text1"/>
              </w:rPr>
              <w:t xml:space="preserve">                0.00</w:t>
            </w:r>
          </w:p>
        </w:tc>
      </w:tr>
      <w:tr w:rsidR="4D567A93" w:rsidRPr="008046A5" w14:paraId="0D994707" w14:textId="77777777" w:rsidTr="2D852B8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C11EC1F" w14:textId="26DFE5A7" w:rsidR="4D567A93" w:rsidRPr="007C57E3" w:rsidRDefault="4D567A93" w:rsidP="4D567A93">
            <w:r w:rsidRPr="007C57E3">
              <w:rPr>
                <w:rFonts w:eastAsia="Calibri" w:cs="Calibri"/>
              </w:rPr>
              <w:t>Highway Fund</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CEE711B" w14:textId="220E5BAB" w:rsidR="4D567A93" w:rsidRPr="007C57E3" w:rsidRDefault="47A879A8" w:rsidP="4D567A93">
            <w:pPr>
              <w:jc w:val="right"/>
              <w:cnfStyle w:val="000000100000" w:firstRow="0" w:lastRow="0" w:firstColumn="0" w:lastColumn="0" w:oddVBand="0" w:evenVBand="0" w:oddHBand="1" w:evenHBand="0" w:firstRowFirstColumn="0" w:firstRowLastColumn="0" w:lastRowFirstColumn="0" w:lastRowLastColumn="0"/>
              <w:rPr>
                <w:rFonts w:eastAsia="Calibri" w:cs="Calibri"/>
              </w:rPr>
            </w:pPr>
            <w:r w:rsidRPr="2D852B83">
              <w:rPr>
                <w:rFonts w:eastAsia="Calibri" w:cs="Calibri"/>
              </w:rPr>
              <w:t xml:space="preserve"> </w:t>
            </w:r>
            <w:bookmarkStart w:id="102" w:name="_Int_LztPMwtb"/>
            <w:proofErr w:type="gramStart"/>
            <w:r w:rsidRPr="2D852B83">
              <w:rPr>
                <w:rFonts w:eastAsia="Calibri" w:cs="Calibri"/>
              </w:rPr>
              <w:t>$</w:t>
            </w:r>
            <w:r w:rsidR="2B9EE79F" w:rsidRPr="2D852B83">
              <w:rPr>
                <w:rFonts w:eastAsia="Calibri" w:cs="Calibri"/>
              </w:rPr>
              <w:t xml:space="preserve"> </w:t>
            </w:r>
            <w:r w:rsidRPr="2D852B83">
              <w:rPr>
                <w:rFonts w:eastAsia="Calibri" w:cs="Calibri"/>
              </w:rPr>
              <w:t xml:space="preserve"> 1,959,896.83</w:t>
            </w:r>
            <w:bookmarkEnd w:id="102"/>
            <w:proofErr w:type="gramEnd"/>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5ACC515" w14:textId="5B46E185" w:rsidR="4D567A93" w:rsidRPr="007C57E3" w:rsidRDefault="4D567A93" w:rsidP="4D567A93">
            <w:pPr>
              <w:jc w:val="right"/>
              <w:cnfStyle w:val="000000100000" w:firstRow="0" w:lastRow="0" w:firstColumn="0" w:lastColumn="0" w:oddVBand="0" w:evenVBand="0" w:oddHBand="1" w:evenHBand="0" w:firstRowFirstColumn="0" w:firstRowLastColumn="0" w:lastRowFirstColumn="0" w:lastRowLastColumn="0"/>
            </w:pPr>
            <w:r w:rsidRPr="007C57E3">
              <w:rPr>
                <w:rFonts w:eastAsia="Calibri" w:cs="Calibri"/>
              </w:rPr>
              <w:t>$   1,392,594.00</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60F606B" w14:textId="2FC9B7C2" w:rsidR="4D567A93" w:rsidRPr="007C57E3" w:rsidRDefault="4D567A93" w:rsidP="4D567A93">
            <w:pPr>
              <w:jc w:val="right"/>
              <w:cnfStyle w:val="000000100000" w:firstRow="0" w:lastRow="0" w:firstColumn="0" w:lastColumn="0" w:oddVBand="0" w:evenVBand="0" w:oddHBand="1" w:evenHBand="0" w:firstRowFirstColumn="0" w:firstRowLastColumn="0" w:lastRowFirstColumn="0" w:lastRowLastColumn="0"/>
            </w:pPr>
            <w:r w:rsidRPr="007C57E3">
              <w:rPr>
                <w:rFonts w:eastAsia="Calibri" w:cs="Calibri"/>
              </w:rPr>
              <w:t>$     217,900.83</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6AB7789" w14:textId="3945CE8A" w:rsidR="4D567A93" w:rsidRPr="007C57E3" w:rsidRDefault="4D567A93" w:rsidP="4D567A93">
            <w:pPr>
              <w:jc w:val="right"/>
              <w:cnfStyle w:val="000000100000" w:firstRow="0" w:lastRow="0" w:firstColumn="0" w:lastColumn="0" w:oddVBand="0" w:evenVBand="0" w:oddHBand="1" w:evenHBand="0" w:firstRowFirstColumn="0" w:firstRowLastColumn="0" w:lastRowFirstColumn="0" w:lastRowLastColumn="0"/>
            </w:pPr>
            <w:r w:rsidRPr="007C57E3">
              <w:rPr>
                <w:rFonts w:eastAsia="Calibri" w:cs="Calibri"/>
              </w:rPr>
              <w:t>$      349,402.00</w:t>
            </w:r>
          </w:p>
        </w:tc>
      </w:tr>
      <w:tr w:rsidR="4D567A93" w:rsidRPr="008046A5" w14:paraId="1F279B57" w14:textId="77777777" w:rsidTr="2D852B83">
        <w:trPr>
          <w:trHeight w:val="300"/>
        </w:trPr>
        <w:tc>
          <w:tcPr>
            <w:cnfStyle w:val="001000000000" w:firstRow="0" w:lastRow="0" w:firstColumn="1" w:lastColumn="0" w:oddVBand="0" w:evenVBand="0" w:oddHBand="0" w:evenHBand="0" w:firstRowFirstColumn="0" w:firstRowLastColumn="0" w:lastRowFirstColumn="0" w:lastRowLastColumn="0"/>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E4E6A11" w14:textId="65F5CED8" w:rsidR="4D567A93" w:rsidRPr="007C57E3" w:rsidRDefault="4D567A93" w:rsidP="4D567A93">
            <w:r w:rsidRPr="007C57E3">
              <w:rPr>
                <w:rFonts w:eastAsia="Calibri" w:cs="Calibri"/>
              </w:rPr>
              <w:t>Horicon Ambulance</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D744670" w14:textId="0BE28A75" w:rsidR="4D567A93" w:rsidRPr="007C57E3" w:rsidRDefault="4D567A93" w:rsidP="4D567A93">
            <w:pPr>
              <w:jc w:val="right"/>
              <w:cnfStyle w:val="000000000000" w:firstRow="0" w:lastRow="0" w:firstColumn="0" w:lastColumn="0" w:oddVBand="0" w:evenVBand="0" w:oddHBand="0" w:evenHBand="0" w:firstRowFirstColumn="0" w:firstRowLastColumn="0" w:lastRowFirstColumn="0" w:lastRowLastColumn="0"/>
            </w:pPr>
            <w:r w:rsidRPr="007C57E3">
              <w:rPr>
                <w:rFonts w:eastAsia="Calibri" w:cs="Calibri"/>
                <w:color w:val="000000" w:themeColor="text1"/>
              </w:rPr>
              <w:t>$      235,996.00</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D82CCC7" w14:textId="05B16D98" w:rsidR="4D567A93" w:rsidRPr="007C57E3" w:rsidRDefault="4D567A93" w:rsidP="4D567A93">
            <w:pPr>
              <w:jc w:val="right"/>
              <w:cnfStyle w:val="000000000000" w:firstRow="0" w:lastRow="0" w:firstColumn="0" w:lastColumn="0" w:oddVBand="0" w:evenVBand="0" w:oddHBand="0" w:evenHBand="0" w:firstRowFirstColumn="0" w:firstRowLastColumn="0" w:lastRowFirstColumn="0" w:lastRowLastColumn="0"/>
            </w:pPr>
            <w:r w:rsidRPr="007C57E3">
              <w:rPr>
                <w:rFonts w:eastAsia="Calibri" w:cs="Calibri"/>
                <w:color w:val="000000" w:themeColor="text1"/>
              </w:rPr>
              <w:t>$                   0.00</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8C2759C" w14:textId="765C76C9" w:rsidR="4D567A93" w:rsidRPr="007C57E3" w:rsidRDefault="4D567A93" w:rsidP="4D567A93">
            <w:pPr>
              <w:jc w:val="right"/>
              <w:cnfStyle w:val="000000000000" w:firstRow="0" w:lastRow="0" w:firstColumn="0" w:lastColumn="0" w:oddVBand="0" w:evenVBand="0" w:oddHBand="0" w:evenHBand="0" w:firstRowFirstColumn="0" w:firstRowLastColumn="0" w:lastRowFirstColumn="0" w:lastRowLastColumn="0"/>
            </w:pPr>
            <w:r w:rsidRPr="007C57E3">
              <w:rPr>
                <w:rFonts w:eastAsia="Calibri" w:cs="Calibri"/>
                <w:color w:val="000000" w:themeColor="text1"/>
              </w:rPr>
              <w:t>$                 0.00</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F2D64F8" w14:textId="09F9B505" w:rsidR="4D567A93" w:rsidRPr="007C57E3" w:rsidRDefault="4D567A93" w:rsidP="4D567A93">
            <w:pPr>
              <w:jc w:val="right"/>
              <w:cnfStyle w:val="000000000000" w:firstRow="0" w:lastRow="0" w:firstColumn="0" w:lastColumn="0" w:oddVBand="0" w:evenVBand="0" w:oddHBand="0" w:evenHBand="0" w:firstRowFirstColumn="0" w:firstRowLastColumn="0" w:lastRowFirstColumn="0" w:lastRowLastColumn="0"/>
            </w:pPr>
            <w:r w:rsidRPr="007C57E3">
              <w:rPr>
                <w:rFonts w:eastAsia="Calibri" w:cs="Calibri"/>
                <w:color w:val="000000" w:themeColor="text1"/>
              </w:rPr>
              <w:t>$      235,996.00</w:t>
            </w:r>
          </w:p>
        </w:tc>
      </w:tr>
      <w:tr w:rsidR="4D567A93" w:rsidRPr="008046A5" w14:paraId="488311B4" w14:textId="77777777" w:rsidTr="2D852B8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F465783" w14:textId="52D9C9EC" w:rsidR="4D567A93" w:rsidRPr="007C57E3" w:rsidRDefault="4D567A93" w:rsidP="4D567A93">
            <w:r w:rsidRPr="007C57E3">
              <w:rPr>
                <w:rFonts w:eastAsia="Calibri" w:cs="Calibri"/>
              </w:rPr>
              <w:t>Fire Protection District</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D304048" w14:textId="47ADA995" w:rsidR="4D567A93" w:rsidRPr="007C57E3" w:rsidRDefault="4D567A93" w:rsidP="4D567A93">
            <w:pPr>
              <w:jc w:val="right"/>
              <w:cnfStyle w:val="000000100000" w:firstRow="0" w:lastRow="0" w:firstColumn="0" w:lastColumn="0" w:oddVBand="0" w:evenVBand="0" w:oddHBand="1" w:evenHBand="0" w:firstRowFirstColumn="0" w:firstRowLastColumn="0" w:lastRowFirstColumn="0" w:lastRowLastColumn="0"/>
            </w:pPr>
            <w:r w:rsidRPr="007C57E3">
              <w:rPr>
                <w:rFonts w:eastAsia="Calibri" w:cs="Calibri"/>
              </w:rPr>
              <w:t>$      344,306.00</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78933F59" w14:textId="568DD40B" w:rsidR="4D567A93" w:rsidRPr="007C57E3" w:rsidRDefault="4D567A93" w:rsidP="4D567A93">
            <w:pPr>
              <w:jc w:val="right"/>
              <w:cnfStyle w:val="000000100000" w:firstRow="0" w:lastRow="0" w:firstColumn="0" w:lastColumn="0" w:oddVBand="0" w:evenVBand="0" w:oddHBand="1" w:evenHBand="0" w:firstRowFirstColumn="0" w:firstRowLastColumn="0" w:lastRowFirstColumn="0" w:lastRowLastColumn="0"/>
            </w:pPr>
            <w:r w:rsidRPr="007C57E3">
              <w:rPr>
                <w:rFonts w:eastAsia="Calibri" w:cs="Calibri"/>
              </w:rPr>
              <w:t>$                  0.00</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0183E40" w14:textId="4F74227A" w:rsidR="4D567A93" w:rsidRPr="007C57E3" w:rsidRDefault="4D567A93" w:rsidP="4D567A93">
            <w:pPr>
              <w:jc w:val="right"/>
              <w:cnfStyle w:val="000000100000" w:firstRow="0" w:lastRow="0" w:firstColumn="0" w:lastColumn="0" w:oddVBand="0" w:evenVBand="0" w:oddHBand="1" w:evenHBand="0" w:firstRowFirstColumn="0" w:firstRowLastColumn="0" w:lastRowFirstColumn="0" w:lastRowLastColumn="0"/>
            </w:pPr>
            <w:r w:rsidRPr="007C57E3">
              <w:rPr>
                <w:rFonts w:eastAsia="Calibri" w:cs="Calibri"/>
              </w:rPr>
              <w:t>$                  0.00</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9101F28" w14:textId="56C28466" w:rsidR="4D567A93" w:rsidRPr="007C57E3" w:rsidRDefault="4D567A93" w:rsidP="4D567A93">
            <w:pPr>
              <w:jc w:val="right"/>
              <w:cnfStyle w:val="000000100000" w:firstRow="0" w:lastRow="0" w:firstColumn="0" w:lastColumn="0" w:oddVBand="0" w:evenVBand="0" w:oddHBand="1" w:evenHBand="0" w:firstRowFirstColumn="0" w:firstRowLastColumn="0" w:lastRowFirstColumn="0" w:lastRowLastColumn="0"/>
            </w:pPr>
            <w:r w:rsidRPr="007C57E3">
              <w:rPr>
                <w:rFonts w:eastAsia="Calibri" w:cs="Calibri"/>
              </w:rPr>
              <w:t>$      344,306.00</w:t>
            </w:r>
          </w:p>
        </w:tc>
      </w:tr>
      <w:tr w:rsidR="4D567A93" w:rsidRPr="008046A5" w14:paraId="202EB8EF" w14:textId="77777777" w:rsidTr="2D852B83">
        <w:trPr>
          <w:trHeight w:val="300"/>
        </w:trPr>
        <w:tc>
          <w:tcPr>
            <w:cnfStyle w:val="001000000000" w:firstRow="0" w:lastRow="0" w:firstColumn="1" w:lastColumn="0" w:oddVBand="0" w:evenVBand="0" w:oddHBand="0" w:evenHBand="0" w:firstRowFirstColumn="0" w:firstRowLastColumn="0" w:lastRowFirstColumn="0" w:lastRowLastColumn="0"/>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16F18CB" w14:textId="5B05422B" w:rsidR="4D567A93" w:rsidRPr="007C57E3" w:rsidRDefault="4D567A93" w:rsidP="4D567A93">
            <w:r w:rsidRPr="007C57E3">
              <w:rPr>
                <w:rFonts w:eastAsia="Calibri" w:cs="Calibri"/>
              </w:rPr>
              <w:t>Schroon Lake Park District</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3E1C917" w14:textId="5D156A6C" w:rsidR="4D567A93" w:rsidRPr="007C57E3" w:rsidRDefault="4D567A93" w:rsidP="4D567A93">
            <w:pPr>
              <w:jc w:val="right"/>
              <w:cnfStyle w:val="000000000000" w:firstRow="0" w:lastRow="0" w:firstColumn="0" w:lastColumn="0" w:oddVBand="0" w:evenVBand="0" w:oddHBand="0" w:evenHBand="0" w:firstRowFirstColumn="0" w:firstRowLastColumn="0" w:lastRowFirstColumn="0" w:lastRowLastColumn="0"/>
            </w:pPr>
            <w:r w:rsidRPr="007C57E3">
              <w:rPr>
                <w:rFonts w:eastAsia="Calibri" w:cs="Calibri"/>
                <w:color w:val="000000" w:themeColor="text1"/>
              </w:rPr>
              <w:t>$           5,636.00</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3FB9EF8" w14:textId="5EA609FB" w:rsidR="4D567A93" w:rsidRPr="007C57E3" w:rsidRDefault="4D567A93" w:rsidP="4D567A93">
            <w:pPr>
              <w:jc w:val="right"/>
              <w:cnfStyle w:val="000000000000" w:firstRow="0" w:lastRow="0" w:firstColumn="0" w:lastColumn="0" w:oddVBand="0" w:evenVBand="0" w:oddHBand="0" w:evenHBand="0" w:firstRowFirstColumn="0" w:firstRowLastColumn="0" w:lastRowFirstColumn="0" w:lastRowLastColumn="0"/>
            </w:pPr>
            <w:r w:rsidRPr="007C57E3">
              <w:rPr>
                <w:rFonts w:eastAsia="Calibri" w:cs="Calibri"/>
                <w:color w:val="000000" w:themeColor="text1"/>
              </w:rPr>
              <w:t>$                  0.00</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6B2E5E9" w14:textId="747F8297" w:rsidR="4D567A93" w:rsidRPr="007C57E3" w:rsidRDefault="4D567A93" w:rsidP="4D567A93">
            <w:pPr>
              <w:jc w:val="right"/>
              <w:cnfStyle w:val="000000000000" w:firstRow="0" w:lastRow="0" w:firstColumn="0" w:lastColumn="0" w:oddVBand="0" w:evenVBand="0" w:oddHBand="0" w:evenHBand="0" w:firstRowFirstColumn="0" w:firstRowLastColumn="0" w:lastRowFirstColumn="0" w:lastRowLastColumn="0"/>
            </w:pPr>
            <w:r w:rsidRPr="007C57E3">
              <w:rPr>
                <w:rFonts w:eastAsia="Calibri" w:cs="Calibri"/>
                <w:color w:val="000000" w:themeColor="text1"/>
              </w:rPr>
              <w:t>$                  0.00</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D5ED4A3" w14:textId="7DECBD4B" w:rsidR="4D567A93" w:rsidRPr="007C57E3" w:rsidRDefault="4D567A93" w:rsidP="4D567A93">
            <w:pPr>
              <w:jc w:val="right"/>
              <w:cnfStyle w:val="000000000000" w:firstRow="0" w:lastRow="0" w:firstColumn="0" w:lastColumn="0" w:oddVBand="0" w:evenVBand="0" w:oddHBand="0" w:evenHBand="0" w:firstRowFirstColumn="0" w:firstRowLastColumn="0" w:lastRowFirstColumn="0" w:lastRowLastColumn="0"/>
            </w:pPr>
            <w:r w:rsidRPr="007C57E3">
              <w:rPr>
                <w:rFonts w:eastAsia="Calibri" w:cs="Calibri"/>
                <w:color w:val="000000" w:themeColor="text1"/>
              </w:rPr>
              <w:t xml:space="preserve">$  </w:t>
            </w:r>
            <w:r w:rsidR="497FC161" w:rsidRPr="007C57E3">
              <w:rPr>
                <w:rFonts w:eastAsia="Calibri" w:cs="Calibri"/>
                <w:color w:val="000000" w:themeColor="text1"/>
              </w:rPr>
              <w:t xml:space="preserve"> </w:t>
            </w:r>
            <w:r w:rsidRPr="007C57E3">
              <w:rPr>
                <w:rFonts w:eastAsia="Calibri" w:cs="Calibri"/>
                <w:color w:val="000000" w:themeColor="text1"/>
              </w:rPr>
              <w:t xml:space="preserve">        5,636.00</w:t>
            </w:r>
          </w:p>
        </w:tc>
      </w:tr>
      <w:tr w:rsidR="4D567A93" w:rsidRPr="008046A5" w14:paraId="69635603" w14:textId="77777777" w:rsidTr="2D852B8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7AC2394D" w14:textId="7A7EDDCA" w:rsidR="4D567A93" w:rsidRPr="007C57E3" w:rsidRDefault="4D567A93" w:rsidP="4D567A93">
            <w:r w:rsidRPr="007C57E3">
              <w:rPr>
                <w:rFonts w:eastAsia="Calibri" w:cs="Calibri"/>
              </w:rPr>
              <w:t>GRAND TOTAL</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67BAB8E" w14:textId="4613BACD" w:rsidR="4D567A93" w:rsidRPr="007C57E3" w:rsidRDefault="4D567A93" w:rsidP="4D567A93">
            <w:pPr>
              <w:jc w:val="right"/>
              <w:cnfStyle w:val="000000100000" w:firstRow="0" w:lastRow="0" w:firstColumn="0" w:lastColumn="0" w:oddVBand="0" w:evenVBand="0" w:oddHBand="1" w:evenHBand="0" w:firstRowFirstColumn="0" w:firstRowLastColumn="0" w:lastRowFirstColumn="0" w:lastRowLastColumn="0"/>
            </w:pPr>
            <w:r w:rsidRPr="007C57E3">
              <w:rPr>
                <w:rFonts w:eastAsia="Calibri" w:cs="Calibri"/>
              </w:rPr>
              <w:t>$   4,148,787.05</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B191EB4" w14:textId="780BC01E" w:rsidR="47FE13F9" w:rsidRPr="007C57E3" w:rsidRDefault="2FFFACE9" w:rsidP="4D567A93">
            <w:pPr>
              <w:jc w:val="right"/>
              <w:cnfStyle w:val="000000100000" w:firstRow="0" w:lastRow="0" w:firstColumn="0" w:lastColumn="0" w:oddVBand="0" w:evenVBand="0" w:oddHBand="1" w:evenHBand="0" w:firstRowFirstColumn="0" w:firstRowLastColumn="0" w:lastRowFirstColumn="0" w:lastRowLastColumn="0"/>
              <w:rPr>
                <w:rFonts w:eastAsia="Calibri" w:cs="Calibri"/>
              </w:rPr>
            </w:pPr>
            <w:bookmarkStart w:id="103" w:name="_Int_OwOPdBzZ"/>
            <w:proofErr w:type="gramStart"/>
            <w:r w:rsidRPr="2D852B83">
              <w:rPr>
                <w:rFonts w:eastAsia="Calibri" w:cs="Calibri"/>
              </w:rPr>
              <w:t xml:space="preserve">$  </w:t>
            </w:r>
            <w:r w:rsidR="47A879A8" w:rsidRPr="2D852B83">
              <w:rPr>
                <w:rFonts w:eastAsia="Calibri" w:cs="Calibri"/>
              </w:rPr>
              <w:t>2,978,778.00</w:t>
            </w:r>
            <w:bookmarkEnd w:id="103"/>
            <w:proofErr w:type="gramEnd"/>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9FC6BED" w14:textId="5212635C" w:rsidR="37408A5B" w:rsidRPr="007C57E3" w:rsidRDefault="37408A5B" w:rsidP="4D567A93">
            <w:pPr>
              <w:jc w:val="right"/>
              <w:cnfStyle w:val="000000100000" w:firstRow="0" w:lastRow="0" w:firstColumn="0" w:lastColumn="0" w:oddVBand="0" w:evenVBand="0" w:oddHBand="1" w:evenHBand="0" w:firstRowFirstColumn="0" w:firstRowLastColumn="0" w:lastRowFirstColumn="0" w:lastRowLastColumn="0"/>
            </w:pPr>
            <w:r w:rsidRPr="007C57E3">
              <w:rPr>
                <w:rFonts w:eastAsia="Calibri" w:cs="Calibri"/>
              </w:rPr>
              <w:t xml:space="preserve">$      </w:t>
            </w:r>
            <w:r w:rsidR="4D567A93" w:rsidRPr="007C57E3">
              <w:rPr>
                <w:rFonts w:eastAsia="Calibri" w:cs="Calibri"/>
              </w:rPr>
              <w:t>234,669.05</w:t>
            </w:r>
          </w:p>
        </w:tc>
        <w:tc>
          <w:tcPr>
            <w:tcW w:w="18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BF24CCF" w14:textId="16AB4946" w:rsidR="7282DFDD" w:rsidRPr="007C57E3" w:rsidRDefault="7282DFDD" w:rsidP="4D567A93">
            <w:pPr>
              <w:jc w:val="right"/>
              <w:cnfStyle w:val="000000100000" w:firstRow="0" w:lastRow="0" w:firstColumn="0" w:lastColumn="0" w:oddVBand="0" w:evenVBand="0" w:oddHBand="1" w:evenHBand="0" w:firstRowFirstColumn="0" w:firstRowLastColumn="0" w:lastRowFirstColumn="0" w:lastRowLastColumn="0"/>
              <w:rPr>
                <w:rFonts w:eastAsia="Calibri" w:cs="Calibri"/>
              </w:rPr>
            </w:pPr>
            <w:r w:rsidRPr="007C57E3">
              <w:rPr>
                <w:rFonts w:eastAsia="Calibri" w:cs="Calibri"/>
              </w:rPr>
              <w:t xml:space="preserve">$      </w:t>
            </w:r>
            <w:r w:rsidR="4D567A93" w:rsidRPr="007C57E3">
              <w:rPr>
                <w:rFonts w:eastAsia="Calibri" w:cs="Calibri"/>
              </w:rPr>
              <w:t>935,340.00</w:t>
            </w:r>
          </w:p>
        </w:tc>
      </w:tr>
    </w:tbl>
    <w:p w14:paraId="49709C09" w14:textId="1BCFCEA4" w:rsidR="4D567A93" w:rsidRPr="008046A5" w:rsidRDefault="4D567A93"/>
    <w:p w14:paraId="48ABB158" w14:textId="7825C5CB" w:rsidR="00CB4D4F" w:rsidRPr="008046A5" w:rsidRDefault="62059B97" w:rsidP="00332AFC">
      <w:pPr>
        <w:jc w:val="both"/>
      </w:pPr>
      <w:r w:rsidRPr="008046A5">
        <w:t xml:space="preserve">The Office of the New York State Comptroller maintains the Fiscal Stress Monitoring System, which </w:t>
      </w:r>
      <w:r w:rsidR="008E0501" w:rsidRPr="008046A5">
        <w:t>acts as</w:t>
      </w:r>
      <w:r w:rsidRPr="008046A5">
        <w:t xml:space="preserve"> an early warning </w:t>
      </w:r>
      <w:r w:rsidR="19E5616E" w:rsidRPr="008046A5">
        <w:t>tool used by the State and local governments to provide feedback to local leaders, State officials</w:t>
      </w:r>
      <w:r w:rsidR="60A918A8" w:rsidRPr="008046A5">
        <w:t>,</w:t>
      </w:r>
      <w:r w:rsidR="19E5616E" w:rsidRPr="008046A5">
        <w:t xml:space="preserve"> and taxpayers about fiscal stress conditions</w:t>
      </w:r>
      <w:r w:rsidR="6C095BFE" w:rsidRPr="008046A5">
        <w:t xml:space="preserve"> to help them prioritize the needs of their community. According to the lat</w:t>
      </w:r>
      <w:r w:rsidR="212A9F2B" w:rsidRPr="008046A5">
        <w:t>est</w:t>
      </w:r>
      <w:r w:rsidR="6C095BFE" w:rsidRPr="008046A5">
        <w:t xml:space="preserve"> self-assessment submitted by the </w:t>
      </w:r>
      <w:r w:rsidR="1963D088" w:rsidRPr="008046A5">
        <w:t>Town of Horicon in 202</w:t>
      </w:r>
      <w:r w:rsidR="0E7C28F5" w:rsidRPr="008046A5">
        <w:t xml:space="preserve">3, the fiscal stress score was 3.3, resulting in No Designation. According to the system, </w:t>
      </w:r>
      <w:r w:rsidR="24084B0E" w:rsidRPr="008046A5">
        <w:t xml:space="preserve">Horicon has remained in a healthy fiscal position since 2021. </w:t>
      </w:r>
    </w:p>
    <w:p w14:paraId="6282242C" w14:textId="67CDC7F4" w:rsidR="24084B0E" w:rsidRPr="00522900" w:rsidRDefault="24084B0E" w:rsidP="00332AFC">
      <w:pPr>
        <w:pStyle w:val="Heading2"/>
        <w:jc w:val="both"/>
        <w:rPr>
          <w:color w:val="275317" w:themeColor="accent6" w:themeShade="80"/>
        </w:rPr>
      </w:pPr>
      <w:bookmarkStart w:id="104" w:name="_Toc212641917"/>
      <w:r w:rsidRPr="00522900">
        <w:rPr>
          <w:color w:val="275317" w:themeColor="accent6" w:themeShade="80"/>
        </w:rPr>
        <w:lastRenderedPageBreak/>
        <w:t>Grant History</w:t>
      </w:r>
      <w:bookmarkEnd w:id="104"/>
      <w:r w:rsidRPr="00522900">
        <w:rPr>
          <w:color w:val="275317" w:themeColor="accent6" w:themeShade="80"/>
        </w:rPr>
        <w:t xml:space="preserve"> </w:t>
      </w:r>
    </w:p>
    <w:p w14:paraId="7A945037" w14:textId="16BB40DF" w:rsidR="00854DAC" w:rsidRPr="008046A5" w:rsidRDefault="24084B0E" w:rsidP="00332AFC">
      <w:pPr>
        <w:jc w:val="both"/>
      </w:pPr>
      <w:r>
        <w:t xml:space="preserve">In the past five years, the </w:t>
      </w:r>
      <w:r w:rsidR="19C5CB48">
        <w:t>t</w:t>
      </w:r>
      <w:r>
        <w:t>own has received a total of $504,750</w:t>
      </w:r>
      <w:r w:rsidR="602BCA2D">
        <w:t xml:space="preserve"> across 17 different grant</w:t>
      </w:r>
      <w:r w:rsidR="008122F9">
        <w:t>s</w:t>
      </w:r>
      <w:r w:rsidR="602BCA2D">
        <w:t xml:space="preserve">. The preservation and restoration of historic sites, protection of water quality, and </w:t>
      </w:r>
      <w:r w:rsidR="657649CD">
        <w:t xml:space="preserve">ensuring the recreation economy thrives are all </w:t>
      </w:r>
      <w:r w:rsidR="69947891">
        <w:t xml:space="preserve">priorities for the </w:t>
      </w:r>
      <w:r w:rsidR="577F36CB">
        <w:t>t</w:t>
      </w:r>
      <w:r w:rsidR="69947891">
        <w:t>own as evidenced in the successful grant applications to funding entities such as the New York State Do</w:t>
      </w:r>
      <w:r w:rsidR="600DF0AF">
        <w:t xml:space="preserve">rmitory Authority and Adirondack Architectural Heritage (AARCH). </w:t>
      </w:r>
      <w:r w:rsidR="55D244F5">
        <w:t xml:space="preserve">The Town of Horicon’s </w:t>
      </w:r>
      <w:r w:rsidR="3534A604">
        <w:t xml:space="preserve">grant funds help to inform and </w:t>
      </w:r>
      <w:r w:rsidR="008E0501">
        <w:t>implement town</w:t>
      </w:r>
      <w:r w:rsidR="0140C63B">
        <w:t xml:space="preserve"> </w:t>
      </w:r>
      <w:r w:rsidR="3534A604">
        <w:t>pr</w:t>
      </w:r>
      <w:r w:rsidR="0EA635C1">
        <w:t xml:space="preserve">iorities. </w:t>
      </w:r>
      <w:r w:rsidR="000E20C6">
        <w:t>This Comprehensive Plan will help to identify potential projects and new funding courses</w:t>
      </w:r>
      <w:r w:rsidR="00955C7F">
        <w:t xml:space="preserve"> that will allow the Town to secure additional funding and move forward in a r</w:t>
      </w:r>
      <w:r w:rsidR="007F6CCB">
        <w:t>esilient manner.</w:t>
      </w:r>
    </w:p>
    <w:sectPr w:rsidR="00854DAC" w:rsidRPr="008046A5" w:rsidSect="004133ED">
      <w:headerReference w:type="even" r:id="rId31"/>
      <w:headerReference w:type="default" r:id="rId32"/>
      <w:footerReference w:type="even" r:id="rId33"/>
      <w:footerReference w:type="default" r:id="rId34"/>
      <w:headerReference w:type="first" r:id="rId35"/>
      <w:footerReference w:type="first" r:id="rId36"/>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DC998B" w14:textId="77777777" w:rsidR="00DB397D" w:rsidRDefault="00DB397D" w:rsidP="009C7EEF">
      <w:pPr>
        <w:spacing w:after="0" w:line="240" w:lineRule="auto"/>
      </w:pPr>
      <w:r>
        <w:separator/>
      </w:r>
    </w:p>
  </w:endnote>
  <w:endnote w:type="continuationSeparator" w:id="0">
    <w:p w14:paraId="75639D2C" w14:textId="77777777" w:rsidR="00DB397D" w:rsidRDefault="00DB397D" w:rsidP="009C7EEF">
      <w:pPr>
        <w:spacing w:after="0" w:line="240" w:lineRule="auto"/>
      </w:pPr>
      <w:r>
        <w:continuationSeparator/>
      </w:r>
    </w:p>
  </w:endnote>
  <w:endnote w:type="continuationNotice" w:id="1">
    <w:p w14:paraId="2EC56F85" w14:textId="77777777" w:rsidR="00DB397D" w:rsidRDefault="00DB397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1002AFF" w:usb1="4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81D694" w14:textId="77777777" w:rsidR="00430F01" w:rsidRDefault="00430F0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6848558"/>
      <w:docPartObj>
        <w:docPartGallery w:val="Page Numbers (Bottom of Page)"/>
        <w:docPartUnique/>
      </w:docPartObj>
    </w:sdtPr>
    <w:sdtEndPr>
      <w:rPr>
        <w:color w:val="7F7F7F" w:themeColor="background1" w:themeShade="7F"/>
        <w:spacing w:val="60"/>
      </w:rPr>
    </w:sdtEndPr>
    <w:sdtContent>
      <w:p w14:paraId="73F0914E" w14:textId="1348909B" w:rsidR="00B778A4" w:rsidRDefault="00B778A4">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sidR="00430F01" w:rsidRPr="00E3445C">
          <w:rPr>
            <w:rStyle w:val="NoSpacingChar"/>
            <w:color w:val="808080" w:themeColor="background1" w:themeShade="80"/>
          </w:rPr>
          <w:t xml:space="preserve">Appendix B - </w:t>
        </w:r>
        <w:r w:rsidRPr="00E3445C">
          <w:rPr>
            <w:rStyle w:val="NoSpacingChar"/>
            <w:color w:val="808080" w:themeColor="background1" w:themeShade="80"/>
          </w:rPr>
          <w:t>Town of Horicon Community Profile</w:t>
        </w:r>
      </w:p>
    </w:sdtContent>
  </w:sdt>
  <w:p w14:paraId="5D1BF36E" w14:textId="77777777" w:rsidR="009C7EEF" w:rsidRDefault="009C7EE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1BD45430" w14:paraId="35589A2A" w14:textId="77777777" w:rsidTr="1BD45430">
      <w:trPr>
        <w:trHeight w:val="300"/>
      </w:trPr>
      <w:tc>
        <w:tcPr>
          <w:tcW w:w="3120" w:type="dxa"/>
        </w:tcPr>
        <w:p w14:paraId="30871C8D" w14:textId="58E192BA" w:rsidR="1BD45430" w:rsidRDefault="1BD45430" w:rsidP="1BD45430">
          <w:pPr>
            <w:pStyle w:val="Header"/>
            <w:ind w:left="-115"/>
          </w:pPr>
        </w:p>
      </w:tc>
      <w:tc>
        <w:tcPr>
          <w:tcW w:w="3120" w:type="dxa"/>
        </w:tcPr>
        <w:p w14:paraId="1033F4C7" w14:textId="1F0D184A" w:rsidR="1BD45430" w:rsidRDefault="1BD45430" w:rsidP="1BD45430">
          <w:pPr>
            <w:pStyle w:val="Header"/>
            <w:jc w:val="center"/>
          </w:pPr>
        </w:p>
      </w:tc>
      <w:tc>
        <w:tcPr>
          <w:tcW w:w="3120" w:type="dxa"/>
        </w:tcPr>
        <w:p w14:paraId="7023C791" w14:textId="23DD53E8" w:rsidR="1BD45430" w:rsidRDefault="1BD45430" w:rsidP="1BD45430">
          <w:pPr>
            <w:pStyle w:val="Header"/>
            <w:ind w:right="-115"/>
            <w:jc w:val="right"/>
          </w:pPr>
        </w:p>
      </w:tc>
    </w:tr>
  </w:tbl>
  <w:p w14:paraId="425B7A37" w14:textId="1B4BB448" w:rsidR="1BD45430" w:rsidRDefault="1BD45430" w:rsidP="1BD454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3C8A8D" w14:textId="77777777" w:rsidR="00DB397D" w:rsidRDefault="00DB397D" w:rsidP="009C7EEF">
      <w:pPr>
        <w:spacing w:after="0" w:line="240" w:lineRule="auto"/>
      </w:pPr>
      <w:r>
        <w:separator/>
      </w:r>
    </w:p>
  </w:footnote>
  <w:footnote w:type="continuationSeparator" w:id="0">
    <w:p w14:paraId="733743FD" w14:textId="77777777" w:rsidR="00DB397D" w:rsidRDefault="00DB397D" w:rsidP="009C7EEF">
      <w:pPr>
        <w:spacing w:after="0" w:line="240" w:lineRule="auto"/>
      </w:pPr>
      <w:r>
        <w:continuationSeparator/>
      </w:r>
    </w:p>
  </w:footnote>
  <w:footnote w:type="continuationNotice" w:id="1">
    <w:p w14:paraId="4B82C325" w14:textId="77777777" w:rsidR="00DB397D" w:rsidRDefault="00DB397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F5AC28" w14:textId="77777777" w:rsidR="00430F01" w:rsidRDefault="00430F0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1BD45430" w14:paraId="180383AC" w14:textId="77777777" w:rsidTr="1BD45430">
      <w:trPr>
        <w:trHeight w:val="300"/>
      </w:trPr>
      <w:tc>
        <w:tcPr>
          <w:tcW w:w="3120" w:type="dxa"/>
        </w:tcPr>
        <w:p w14:paraId="545AC0B0" w14:textId="2A1A6CCD" w:rsidR="1BD45430" w:rsidRDefault="1BD45430" w:rsidP="1BD45430">
          <w:pPr>
            <w:pStyle w:val="Header"/>
            <w:ind w:left="-115"/>
          </w:pPr>
        </w:p>
      </w:tc>
      <w:tc>
        <w:tcPr>
          <w:tcW w:w="3120" w:type="dxa"/>
        </w:tcPr>
        <w:p w14:paraId="0BC1439C" w14:textId="562D8A68" w:rsidR="1BD45430" w:rsidRDefault="1BD45430" w:rsidP="1BD45430">
          <w:pPr>
            <w:pStyle w:val="Header"/>
            <w:jc w:val="center"/>
          </w:pPr>
        </w:p>
      </w:tc>
      <w:tc>
        <w:tcPr>
          <w:tcW w:w="3120" w:type="dxa"/>
        </w:tcPr>
        <w:p w14:paraId="0F3D149D" w14:textId="485D94A1" w:rsidR="1BD45430" w:rsidRDefault="1BD45430" w:rsidP="1BD45430">
          <w:pPr>
            <w:pStyle w:val="Header"/>
            <w:ind w:right="-115"/>
            <w:jc w:val="right"/>
          </w:pPr>
        </w:p>
      </w:tc>
    </w:tr>
  </w:tbl>
  <w:p w14:paraId="661DD538" w14:textId="6603196B" w:rsidR="1BD45430" w:rsidRDefault="1BD45430" w:rsidP="1BD4543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1BD45430" w14:paraId="72112E26" w14:textId="77777777" w:rsidTr="1BD45430">
      <w:trPr>
        <w:trHeight w:val="300"/>
      </w:trPr>
      <w:tc>
        <w:tcPr>
          <w:tcW w:w="3120" w:type="dxa"/>
        </w:tcPr>
        <w:p w14:paraId="244219A2" w14:textId="73661C4A" w:rsidR="1BD45430" w:rsidRDefault="1BD45430" w:rsidP="1BD45430">
          <w:pPr>
            <w:pStyle w:val="Header"/>
            <w:ind w:left="-115"/>
          </w:pPr>
        </w:p>
      </w:tc>
      <w:tc>
        <w:tcPr>
          <w:tcW w:w="3120" w:type="dxa"/>
        </w:tcPr>
        <w:p w14:paraId="437C5A51" w14:textId="602B9178" w:rsidR="1BD45430" w:rsidRDefault="1BD45430" w:rsidP="1BD45430">
          <w:pPr>
            <w:pStyle w:val="Header"/>
            <w:jc w:val="center"/>
          </w:pPr>
        </w:p>
      </w:tc>
      <w:tc>
        <w:tcPr>
          <w:tcW w:w="3120" w:type="dxa"/>
        </w:tcPr>
        <w:p w14:paraId="360EBA28" w14:textId="0C0210F1" w:rsidR="1BD45430" w:rsidRDefault="1BD45430" w:rsidP="1BD45430">
          <w:pPr>
            <w:pStyle w:val="Header"/>
            <w:ind w:right="-115"/>
            <w:jc w:val="right"/>
          </w:pPr>
        </w:p>
      </w:tc>
    </w:tr>
  </w:tbl>
  <w:p w14:paraId="2932B538" w14:textId="63DED3E9" w:rsidR="1BD45430" w:rsidRDefault="1BD45430" w:rsidP="1BD45430">
    <w:pPr>
      <w:pStyle w:val="Header"/>
    </w:pPr>
  </w:p>
</w:hdr>
</file>

<file path=word/intelligence2.xml><?xml version="1.0" encoding="utf-8"?>
<int2:intelligence xmlns:int2="http://schemas.microsoft.com/office/intelligence/2020/intelligence" xmlns:oel="http://schemas.microsoft.com/office/2019/extlst">
  <int2:observations>
    <int2:textHash int2:hashCode="tbF3VysibIdyZg" int2:id="0RhN1bkw">
      <int2:state int2:value="Rejected" int2:type="AugLoop_Text_Critique"/>
    </int2:textHash>
    <int2:textHash int2:hashCode="m8ifXz5d6Brr1O" int2:id="6HCcX3Vh">
      <int2:state int2:value="Rejected" int2:type="AugLoop_Text_Critique"/>
    </int2:textHash>
    <int2:textHash int2:hashCode="JGtxxYSQs9qMv8" int2:id="FxskzBPR">
      <int2:state int2:value="Rejected" int2:type="AugLoop_Text_Critique"/>
    </int2:textHash>
    <int2:textHash int2:hashCode="Ork4D6JSHy0NlP" int2:id="TDjRIVCO">
      <int2:state int2:value="Rejected" int2:type="AugLoop_Text_Critique"/>
    </int2:textHash>
    <int2:textHash int2:hashCode="Dmcg9XxuHqlnGT" int2:id="nGJrf99v">
      <int2:state int2:value="Rejected" int2:type="AugLoop_Text_Critique"/>
    </int2:textHash>
    <int2:textHash int2:hashCode="IO543509tauyVS" int2:id="tIDCZQbB">
      <int2:state int2:value="Rejected" int2:type="AugLoop_Text_Critique"/>
    </int2:textHash>
    <int2:textHash int2:hashCode="u6Bs6GHwzogscx" int2:id="uPVRS2Pd">
      <int2:state int2:value="Rejected" int2:type="AugLoop_Text_Critique"/>
    </int2:textHash>
    <int2:textHash int2:hashCode="xHj5lD4bqiBbMP" int2:id="zWqX6iiv">
      <int2:state int2:value="Rejected" int2:type="AugLoop_Text_Critique"/>
    </int2:textHash>
    <int2:bookmark int2:bookmarkName="_Int_TG5jP3QQ" int2:invalidationBookmarkName="" int2:hashCode="5Hmjt4i146aizT" int2:id="5T5W76TO">
      <int2:state int2:value="Rejected" int2:type="AugLoop_Text_Critique"/>
    </int2:bookmark>
    <int2:bookmark int2:bookmarkName="_Int_OwOPdBzZ" int2:invalidationBookmarkName="" int2:hashCode="6RdZ7k5pBZUR8H" int2:id="bqetP10I">
      <int2:state int2:value="Rejected" int2:type="AugLoop_Text_Critique"/>
    </int2:bookmark>
    <int2:bookmark int2:bookmarkName="_Int_LztPMwtb" int2:invalidationBookmarkName="" int2:hashCode="oHwahNoF+nSz06" int2:id="dzUOpbOx">
      <int2:state int2:value="Rejected" int2:type="AugLoop_Text_Critique"/>
    </int2:bookmark>
    <int2:bookmark int2:bookmarkName="_Int_xfyx9D1K" int2:invalidationBookmarkName="" int2:hashCode="lYDxgaT6QVo2Hp" int2:id="yQPojWBl">
      <int2:state int2:value="Rejected" int2:type="AugLoop_Text_Critique"/>
    </int2:bookmark>
    <int2:bookmark int2:bookmarkName="_Int_xdeJ4QGt" int2:invalidationBookmarkName="" int2:hashCode="C11ZPW01Hwqiu/" int2:id="HXfWlLsp">
      <int2:state int2:value="Rejected" int2:type="AugLoop_Text_Critique"/>
    </int2:bookmark>
    <int2:bookmark int2:bookmarkName="_Int_caiToiVo" int2:invalidationBookmarkName="" int2:hashCode="wLONOzMjPkUKEu" int2:id="W3LKjnEx">
      <int2:state int2:value="Rejected" int2:type="AugLoop_Text_Critique"/>
    </int2:bookmark>
    <int2:bookmark int2:bookmarkName="_Int_mKmSlQPq" int2:invalidationBookmarkName="" int2:hashCode="TfgCcCeXaPs82F" int2:id="bauRo7Zd">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6F07E6"/>
    <w:multiLevelType w:val="hybridMultilevel"/>
    <w:tmpl w:val="B890EF6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F765F2"/>
    <w:multiLevelType w:val="hybridMultilevel"/>
    <w:tmpl w:val="7CA41FD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6934CD1"/>
    <w:multiLevelType w:val="hybridMultilevel"/>
    <w:tmpl w:val="FFFFFFFF"/>
    <w:lvl w:ilvl="0" w:tplc="874CF56A">
      <w:start w:val="1"/>
      <w:numFmt w:val="bullet"/>
      <w:lvlText w:val="-"/>
      <w:lvlJc w:val="left"/>
      <w:pPr>
        <w:ind w:left="720" w:hanging="360"/>
      </w:pPr>
      <w:rPr>
        <w:rFonts w:ascii="Aptos" w:hAnsi="Aptos" w:hint="default"/>
      </w:rPr>
    </w:lvl>
    <w:lvl w:ilvl="1" w:tplc="871A85E8">
      <w:start w:val="1"/>
      <w:numFmt w:val="bullet"/>
      <w:lvlText w:val="o"/>
      <w:lvlJc w:val="left"/>
      <w:pPr>
        <w:ind w:left="1440" w:hanging="360"/>
      </w:pPr>
      <w:rPr>
        <w:rFonts w:ascii="Courier New" w:hAnsi="Courier New" w:hint="default"/>
      </w:rPr>
    </w:lvl>
    <w:lvl w:ilvl="2" w:tplc="B64AB48E">
      <w:start w:val="1"/>
      <w:numFmt w:val="bullet"/>
      <w:lvlText w:val=""/>
      <w:lvlJc w:val="left"/>
      <w:pPr>
        <w:ind w:left="2160" w:hanging="360"/>
      </w:pPr>
      <w:rPr>
        <w:rFonts w:ascii="Wingdings" w:hAnsi="Wingdings" w:hint="default"/>
      </w:rPr>
    </w:lvl>
    <w:lvl w:ilvl="3" w:tplc="46686BB0">
      <w:start w:val="1"/>
      <w:numFmt w:val="bullet"/>
      <w:lvlText w:val=""/>
      <w:lvlJc w:val="left"/>
      <w:pPr>
        <w:ind w:left="2880" w:hanging="360"/>
      </w:pPr>
      <w:rPr>
        <w:rFonts w:ascii="Symbol" w:hAnsi="Symbol" w:hint="default"/>
      </w:rPr>
    </w:lvl>
    <w:lvl w:ilvl="4" w:tplc="A1FA80BE">
      <w:start w:val="1"/>
      <w:numFmt w:val="bullet"/>
      <w:lvlText w:val="o"/>
      <w:lvlJc w:val="left"/>
      <w:pPr>
        <w:ind w:left="3600" w:hanging="360"/>
      </w:pPr>
      <w:rPr>
        <w:rFonts w:ascii="Courier New" w:hAnsi="Courier New" w:hint="default"/>
      </w:rPr>
    </w:lvl>
    <w:lvl w:ilvl="5" w:tplc="84401E54">
      <w:start w:val="1"/>
      <w:numFmt w:val="bullet"/>
      <w:lvlText w:val=""/>
      <w:lvlJc w:val="left"/>
      <w:pPr>
        <w:ind w:left="4320" w:hanging="360"/>
      </w:pPr>
      <w:rPr>
        <w:rFonts w:ascii="Wingdings" w:hAnsi="Wingdings" w:hint="default"/>
      </w:rPr>
    </w:lvl>
    <w:lvl w:ilvl="6" w:tplc="C20E3810">
      <w:start w:val="1"/>
      <w:numFmt w:val="bullet"/>
      <w:lvlText w:val=""/>
      <w:lvlJc w:val="left"/>
      <w:pPr>
        <w:ind w:left="5040" w:hanging="360"/>
      </w:pPr>
      <w:rPr>
        <w:rFonts w:ascii="Symbol" w:hAnsi="Symbol" w:hint="default"/>
      </w:rPr>
    </w:lvl>
    <w:lvl w:ilvl="7" w:tplc="14AA1E18">
      <w:start w:val="1"/>
      <w:numFmt w:val="bullet"/>
      <w:lvlText w:val="o"/>
      <w:lvlJc w:val="left"/>
      <w:pPr>
        <w:ind w:left="5760" w:hanging="360"/>
      </w:pPr>
      <w:rPr>
        <w:rFonts w:ascii="Courier New" w:hAnsi="Courier New" w:hint="default"/>
      </w:rPr>
    </w:lvl>
    <w:lvl w:ilvl="8" w:tplc="FB0A357A">
      <w:start w:val="1"/>
      <w:numFmt w:val="bullet"/>
      <w:lvlText w:val=""/>
      <w:lvlJc w:val="left"/>
      <w:pPr>
        <w:ind w:left="6480" w:hanging="360"/>
      </w:pPr>
      <w:rPr>
        <w:rFonts w:ascii="Wingdings" w:hAnsi="Wingdings" w:hint="default"/>
      </w:rPr>
    </w:lvl>
  </w:abstractNum>
  <w:abstractNum w:abstractNumId="3" w15:restartNumberingAfterBreak="0">
    <w:nsid w:val="1AC35A14"/>
    <w:multiLevelType w:val="hybridMultilevel"/>
    <w:tmpl w:val="7CA41FD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2991D806"/>
    <w:multiLevelType w:val="hybridMultilevel"/>
    <w:tmpl w:val="FFFFFFFF"/>
    <w:lvl w:ilvl="0" w:tplc="83E469C4">
      <w:start w:val="1"/>
      <w:numFmt w:val="bullet"/>
      <w:lvlText w:val="-"/>
      <w:lvlJc w:val="left"/>
      <w:pPr>
        <w:ind w:left="720" w:hanging="360"/>
      </w:pPr>
      <w:rPr>
        <w:rFonts w:ascii="Aptos" w:hAnsi="Aptos" w:hint="default"/>
      </w:rPr>
    </w:lvl>
    <w:lvl w:ilvl="1" w:tplc="0812EE3A">
      <w:start w:val="1"/>
      <w:numFmt w:val="bullet"/>
      <w:lvlText w:val="o"/>
      <w:lvlJc w:val="left"/>
      <w:pPr>
        <w:ind w:left="1440" w:hanging="360"/>
      </w:pPr>
      <w:rPr>
        <w:rFonts w:ascii="Courier New" w:hAnsi="Courier New" w:hint="default"/>
      </w:rPr>
    </w:lvl>
    <w:lvl w:ilvl="2" w:tplc="AB069C7E">
      <w:start w:val="1"/>
      <w:numFmt w:val="bullet"/>
      <w:lvlText w:val=""/>
      <w:lvlJc w:val="left"/>
      <w:pPr>
        <w:ind w:left="2160" w:hanging="360"/>
      </w:pPr>
      <w:rPr>
        <w:rFonts w:ascii="Wingdings" w:hAnsi="Wingdings" w:hint="default"/>
      </w:rPr>
    </w:lvl>
    <w:lvl w:ilvl="3" w:tplc="245C30E0">
      <w:start w:val="1"/>
      <w:numFmt w:val="bullet"/>
      <w:lvlText w:val=""/>
      <w:lvlJc w:val="left"/>
      <w:pPr>
        <w:ind w:left="2880" w:hanging="360"/>
      </w:pPr>
      <w:rPr>
        <w:rFonts w:ascii="Symbol" w:hAnsi="Symbol" w:hint="default"/>
      </w:rPr>
    </w:lvl>
    <w:lvl w:ilvl="4" w:tplc="86E6CFA0">
      <w:start w:val="1"/>
      <w:numFmt w:val="bullet"/>
      <w:lvlText w:val="o"/>
      <w:lvlJc w:val="left"/>
      <w:pPr>
        <w:ind w:left="3600" w:hanging="360"/>
      </w:pPr>
      <w:rPr>
        <w:rFonts w:ascii="Courier New" w:hAnsi="Courier New" w:hint="default"/>
      </w:rPr>
    </w:lvl>
    <w:lvl w:ilvl="5" w:tplc="CF70A52C">
      <w:start w:val="1"/>
      <w:numFmt w:val="bullet"/>
      <w:lvlText w:val=""/>
      <w:lvlJc w:val="left"/>
      <w:pPr>
        <w:ind w:left="4320" w:hanging="360"/>
      </w:pPr>
      <w:rPr>
        <w:rFonts w:ascii="Wingdings" w:hAnsi="Wingdings" w:hint="default"/>
      </w:rPr>
    </w:lvl>
    <w:lvl w:ilvl="6" w:tplc="02AE32AE">
      <w:start w:val="1"/>
      <w:numFmt w:val="bullet"/>
      <w:lvlText w:val=""/>
      <w:lvlJc w:val="left"/>
      <w:pPr>
        <w:ind w:left="5040" w:hanging="360"/>
      </w:pPr>
      <w:rPr>
        <w:rFonts w:ascii="Symbol" w:hAnsi="Symbol" w:hint="default"/>
      </w:rPr>
    </w:lvl>
    <w:lvl w:ilvl="7" w:tplc="A22AC2DC">
      <w:start w:val="1"/>
      <w:numFmt w:val="bullet"/>
      <w:lvlText w:val="o"/>
      <w:lvlJc w:val="left"/>
      <w:pPr>
        <w:ind w:left="5760" w:hanging="360"/>
      </w:pPr>
      <w:rPr>
        <w:rFonts w:ascii="Courier New" w:hAnsi="Courier New" w:hint="default"/>
      </w:rPr>
    </w:lvl>
    <w:lvl w:ilvl="8" w:tplc="276A5C72">
      <w:start w:val="1"/>
      <w:numFmt w:val="bullet"/>
      <w:lvlText w:val=""/>
      <w:lvlJc w:val="left"/>
      <w:pPr>
        <w:ind w:left="6480" w:hanging="360"/>
      </w:pPr>
      <w:rPr>
        <w:rFonts w:ascii="Wingdings" w:hAnsi="Wingdings" w:hint="default"/>
      </w:rPr>
    </w:lvl>
  </w:abstractNum>
  <w:abstractNum w:abstractNumId="5" w15:restartNumberingAfterBreak="0">
    <w:nsid w:val="2A2E60A5"/>
    <w:multiLevelType w:val="hybridMultilevel"/>
    <w:tmpl w:val="E3409D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E93C54"/>
    <w:multiLevelType w:val="hybridMultilevel"/>
    <w:tmpl w:val="33CC9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DE562FB"/>
    <w:multiLevelType w:val="hybridMultilevel"/>
    <w:tmpl w:val="0046DD5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2F92B08"/>
    <w:multiLevelType w:val="hybridMultilevel"/>
    <w:tmpl w:val="19C032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6324EA8"/>
    <w:multiLevelType w:val="hybridMultilevel"/>
    <w:tmpl w:val="9C9A27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36C0881D"/>
    <w:multiLevelType w:val="hybridMultilevel"/>
    <w:tmpl w:val="5F00F692"/>
    <w:lvl w:ilvl="0" w:tplc="E21E3136">
      <w:start w:val="1"/>
      <w:numFmt w:val="bullet"/>
      <w:lvlText w:val=""/>
      <w:lvlJc w:val="left"/>
      <w:pPr>
        <w:ind w:left="720" w:hanging="360"/>
      </w:pPr>
      <w:rPr>
        <w:rFonts w:ascii="Symbol" w:hAnsi="Symbol" w:hint="default"/>
      </w:rPr>
    </w:lvl>
    <w:lvl w:ilvl="1" w:tplc="3718EF3A">
      <w:start w:val="1"/>
      <w:numFmt w:val="bullet"/>
      <w:lvlText w:val="o"/>
      <w:lvlJc w:val="left"/>
      <w:pPr>
        <w:ind w:left="1440" w:hanging="360"/>
      </w:pPr>
      <w:rPr>
        <w:rFonts w:ascii="Courier New" w:hAnsi="Courier New" w:hint="default"/>
      </w:rPr>
    </w:lvl>
    <w:lvl w:ilvl="2" w:tplc="29E49ED8">
      <w:start w:val="1"/>
      <w:numFmt w:val="bullet"/>
      <w:lvlText w:val=""/>
      <w:lvlJc w:val="left"/>
      <w:pPr>
        <w:ind w:left="2160" w:hanging="360"/>
      </w:pPr>
      <w:rPr>
        <w:rFonts w:ascii="Wingdings" w:hAnsi="Wingdings" w:hint="default"/>
      </w:rPr>
    </w:lvl>
    <w:lvl w:ilvl="3" w:tplc="51407C58">
      <w:start w:val="1"/>
      <w:numFmt w:val="bullet"/>
      <w:lvlText w:val=""/>
      <w:lvlJc w:val="left"/>
      <w:pPr>
        <w:ind w:left="2880" w:hanging="360"/>
      </w:pPr>
      <w:rPr>
        <w:rFonts w:ascii="Symbol" w:hAnsi="Symbol" w:hint="default"/>
      </w:rPr>
    </w:lvl>
    <w:lvl w:ilvl="4" w:tplc="9EF6F5C8">
      <w:start w:val="1"/>
      <w:numFmt w:val="bullet"/>
      <w:lvlText w:val="o"/>
      <w:lvlJc w:val="left"/>
      <w:pPr>
        <w:ind w:left="3600" w:hanging="360"/>
      </w:pPr>
      <w:rPr>
        <w:rFonts w:ascii="Courier New" w:hAnsi="Courier New" w:hint="default"/>
      </w:rPr>
    </w:lvl>
    <w:lvl w:ilvl="5" w:tplc="99062114">
      <w:start w:val="1"/>
      <w:numFmt w:val="bullet"/>
      <w:lvlText w:val=""/>
      <w:lvlJc w:val="left"/>
      <w:pPr>
        <w:ind w:left="4320" w:hanging="360"/>
      </w:pPr>
      <w:rPr>
        <w:rFonts w:ascii="Wingdings" w:hAnsi="Wingdings" w:hint="default"/>
      </w:rPr>
    </w:lvl>
    <w:lvl w:ilvl="6" w:tplc="7854B4DC">
      <w:start w:val="1"/>
      <w:numFmt w:val="bullet"/>
      <w:lvlText w:val=""/>
      <w:lvlJc w:val="left"/>
      <w:pPr>
        <w:ind w:left="5040" w:hanging="360"/>
      </w:pPr>
      <w:rPr>
        <w:rFonts w:ascii="Symbol" w:hAnsi="Symbol" w:hint="default"/>
      </w:rPr>
    </w:lvl>
    <w:lvl w:ilvl="7" w:tplc="E9D421BE">
      <w:start w:val="1"/>
      <w:numFmt w:val="bullet"/>
      <w:lvlText w:val="o"/>
      <w:lvlJc w:val="left"/>
      <w:pPr>
        <w:ind w:left="5760" w:hanging="360"/>
      </w:pPr>
      <w:rPr>
        <w:rFonts w:ascii="Courier New" w:hAnsi="Courier New" w:hint="default"/>
      </w:rPr>
    </w:lvl>
    <w:lvl w:ilvl="8" w:tplc="DAF45FF4">
      <w:start w:val="1"/>
      <w:numFmt w:val="bullet"/>
      <w:lvlText w:val=""/>
      <w:lvlJc w:val="left"/>
      <w:pPr>
        <w:ind w:left="6480" w:hanging="360"/>
      </w:pPr>
      <w:rPr>
        <w:rFonts w:ascii="Wingdings" w:hAnsi="Wingdings" w:hint="default"/>
      </w:rPr>
    </w:lvl>
  </w:abstractNum>
  <w:abstractNum w:abstractNumId="11" w15:restartNumberingAfterBreak="0">
    <w:nsid w:val="3D966BA5"/>
    <w:multiLevelType w:val="hybridMultilevel"/>
    <w:tmpl w:val="ADC03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0484A76"/>
    <w:multiLevelType w:val="hybridMultilevel"/>
    <w:tmpl w:val="7CA41FD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44BB04CE"/>
    <w:multiLevelType w:val="hybridMultilevel"/>
    <w:tmpl w:val="D6622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F065366"/>
    <w:multiLevelType w:val="hybridMultilevel"/>
    <w:tmpl w:val="7CA41F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C6311D9"/>
    <w:multiLevelType w:val="hybridMultilevel"/>
    <w:tmpl w:val="BAF277C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F1611A8"/>
    <w:multiLevelType w:val="hybridMultilevel"/>
    <w:tmpl w:val="FEEE7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1030AB2"/>
    <w:multiLevelType w:val="hybridMultilevel"/>
    <w:tmpl w:val="7CA41FD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67560F7C"/>
    <w:multiLevelType w:val="hybridMultilevel"/>
    <w:tmpl w:val="04CAF9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1FB71FD"/>
    <w:multiLevelType w:val="hybridMultilevel"/>
    <w:tmpl w:val="71381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14"/>
  </w:num>
  <w:num w:numId="3">
    <w:abstractNumId w:val="3"/>
  </w:num>
  <w:num w:numId="4">
    <w:abstractNumId w:val="16"/>
  </w:num>
  <w:num w:numId="5">
    <w:abstractNumId w:val="19"/>
  </w:num>
  <w:num w:numId="6">
    <w:abstractNumId w:val="13"/>
  </w:num>
  <w:num w:numId="7">
    <w:abstractNumId w:val="1"/>
  </w:num>
  <w:num w:numId="8">
    <w:abstractNumId w:val="17"/>
  </w:num>
  <w:num w:numId="9">
    <w:abstractNumId w:val="12"/>
  </w:num>
  <w:num w:numId="10">
    <w:abstractNumId w:val="2"/>
  </w:num>
  <w:num w:numId="11">
    <w:abstractNumId w:val="4"/>
  </w:num>
  <w:num w:numId="12">
    <w:abstractNumId w:val="0"/>
  </w:num>
  <w:num w:numId="13">
    <w:abstractNumId w:val="7"/>
  </w:num>
  <w:num w:numId="14">
    <w:abstractNumId w:val="15"/>
  </w:num>
  <w:num w:numId="15">
    <w:abstractNumId w:val="5"/>
  </w:num>
  <w:num w:numId="16">
    <w:abstractNumId w:val="18"/>
  </w:num>
  <w:num w:numId="17">
    <w:abstractNumId w:val="6"/>
  </w:num>
  <w:num w:numId="18">
    <w:abstractNumId w:val="9"/>
  </w:num>
  <w:num w:numId="19">
    <w:abstractNumId w:val="11"/>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6"/>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1F90"/>
    <w:rsid w:val="00001175"/>
    <w:rsid w:val="000012B6"/>
    <w:rsid w:val="0000167F"/>
    <w:rsid w:val="00002533"/>
    <w:rsid w:val="0000295A"/>
    <w:rsid w:val="00003956"/>
    <w:rsid w:val="00007FB0"/>
    <w:rsid w:val="000110C0"/>
    <w:rsid w:val="00011528"/>
    <w:rsid w:val="0001217B"/>
    <w:rsid w:val="0001306B"/>
    <w:rsid w:val="00013731"/>
    <w:rsid w:val="00015D0C"/>
    <w:rsid w:val="00016FB3"/>
    <w:rsid w:val="000177D3"/>
    <w:rsid w:val="0002010A"/>
    <w:rsid w:val="0002054E"/>
    <w:rsid w:val="00021639"/>
    <w:rsid w:val="00021D9C"/>
    <w:rsid w:val="000228FD"/>
    <w:rsid w:val="0002526C"/>
    <w:rsid w:val="00026B21"/>
    <w:rsid w:val="00027498"/>
    <w:rsid w:val="00030768"/>
    <w:rsid w:val="00032760"/>
    <w:rsid w:val="00033CC4"/>
    <w:rsid w:val="00034C0B"/>
    <w:rsid w:val="00035E11"/>
    <w:rsid w:val="000376C6"/>
    <w:rsid w:val="0004273A"/>
    <w:rsid w:val="00042EE2"/>
    <w:rsid w:val="0004384C"/>
    <w:rsid w:val="000444BD"/>
    <w:rsid w:val="000445A3"/>
    <w:rsid w:val="00044620"/>
    <w:rsid w:val="00046120"/>
    <w:rsid w:val="000477B4"/>
    <w:rsid w:val="00050D0B"/>
    <w:rsid w:val="00051E60"/>
    <w:rsid w:val="00051F6D"/>
    <w:rsid w:val="00051FBE"/>
    <w:rsid w:val="00053BB5"/>
    <w:rsid w:val="00054A19"/>
    <w:rsid w:val="00054C48"/>
    <w:rsid w:val="00056696"/>
    <w:rsid w:val="00060E45"/>
    <w:rsid w:val="00061D38"/>
    <w:rsid w:val="0006228D"/>
    <w:rsid w:val="0007046A"/>
    <w:rsid w:val="00072639"/>
    <w:rsid w:val="0007320E"/>
    <w:rsid w:val="00073BF5"/>
    <w:rsid w:val="00073F61"/>
    <w:rsid w:val="0007412A"/>
    <w:rsid w:val="000754DA"/>
    <w:rsid w:val="000758B8"/>
    <w:rsid w:val="000814F0"/>
    <w:rsid w:val="00081510"/>
    <w:rsid w:val="00084999"/>
    <w:rsid w:val="000853C7"/>
    <w:rsid w:val="0008571A"/>
    <w:rsid w:val="000864B7"/>
    <w:rsid w:val="00090EE4"/>
    <w:rsid w:val="00092002"/>
    <w:rsid w:val="000928E7"/>
    <w:rsid w:val="00094E0C"/>
    <w:rsid w:val="00094F9B"/>
    <w:rsid w:val="000967ED"/>
    <w:rsid w:val="00096AA8"/>
    <w:rsid w:val="000A1704"/>
    <w:rsid w:val="000A202F"/>
    <w:rsid w:val="000A219E"/>
    <w:rsid w:val="000A3CC6"/>
    <w:rsid w:val="000A4EF0"/>
    <w:rsid w:val="000A4F18"/>
    <w:rsid w:val="000A7D2C"/>
    <w:rsid w:val="000B00F3"/>
    <w:rsid w:val="000B38DA"/>
    <w:rsid w:val="000B5683"/>
    <w:rsid w:val="000B628B"/>
    <w:rsid w:val="000B71F0"/>
    <w:rsid w:val="000B75B0"/>
    <w:rsid w:val="000C11CB"/>
    <w:rsid w:val="000C1DEE"/>
    <w:rsid w:val="000C4534"/>
    <w:rsid w:val="000C6A79"/>
    <w:rsid w:val="000C70C2"/>
    <w:rsid w:val="000C726F"/>
    <w:rsid w:val="000C7CDC"/>
    <w:rsid w:val="000C7E62"/>
    <w:rsid w:val="000D14D5"/>
    <w:rsid w:val="000D18CF"/>
    <w:rsid w:val="000D279A"/>
    <w:rsid w:val="000D2CD4"/>
    <w:rsid w:val="000D489D"/>
    <w:rsid w:val="000D619F"/>
    <w:rsid w:val="000D6930"/>
    <w:rsid w:val="000E1C20"/>
    <w:rsid w:val="000E203F"/>
    <w:rsid w:val="000E20C6"/>
    <w:rsid w:val="000E3576"/>
    <w:rsid w:val="000E432A"/>
    <w:rsid w:val="000E5D11"/>
    <w:rsid w:val="000F0B04"/>
    <w:rsid w:val="000F18B2"/>
    <w:rsid w:val="000F3C36"/>
    <w:rsid w:val="000F3F7A"/>
    <w:rsid w:val="000F68AF"/>
    <w:rsid w:val="000F6A54"/>
    <w:rsid w:val="000F77A8"/>
    <w:rsid w:val="001021C5"/>
    <w:rsid w:val="00103C12"/>
    <w:rsid w:val="00107163"/>
    <w:rsid w:val="0011025A"/>
    <w:rsid w:val="001102E9"/>
    <w:rsid w:val="001113C7"/>
    <w:rsid w:val="00123D92"/>
    <w:rsid w:val="001264E6"/>
    <w:rsid w:val="001269CA"/>
    <w:rsid w:val="00126B47"/>
    <w:rsid w:val="00126F90"/>
    <w:rsid w:val="001271AA"/>
    <w:rsid w:val="0013036C"/>
    <w:rsid w:val="00130C5A"/>
    <w:rsid w:val="00131503"/>
    <w:rsid w:val="001315F4"/>
    <w:rsid w:val="00132163"/>
    <w:rsid w:val="00132E10"/>
    <w:rsid w:val="00134713"/>
    <w:rsid w:val="00134B47"/>
    <w:rsid w:val="00134EA7"/>
    <w:rsid w:val="00140002"/>
    <w:rsid w:val="001409B2"/>
    <w:rsid w:val="00141416"/>
    <w:rsid w:val="00141FB6"/>
    <w:rsid w:val="0014493A"/>
    <w:rsid w:val="00150850"/>
    <w:rsid w:val="00152005"/>
    <w:rsid w:val="00152F84"/>
    <w:rsid w:val="001544D4"/>
    <w:rsid w:val="001554C6"/>
    <w:rsid w:val="00159BCE"/>
    <w:rsid w:val="001612E6"/>
    <w:rsid w:val="001627E3"/>
    <w:rsid w:val="00162DB6"/>
    <w:rsid w:val="00163B95"/>
    <w:rsid w:val="00165645"/>
    <w:rsid w:val="00172826"/>
    <w:rsid w:val="00173167"/>
    <w:rsid w:val="00180D90"/>
    <w:rsid w:val="00180E1A"/>
    <w:rsid w:val="001817F6"/>
    <w:rsid w:val="00183333"/>
    <w:rsid w:val="00183EA2"/>
    <w:rsid w:val="00184639"/>
    <w:rsid w:val="00184FB5"/>
    <w:rsid w:val="00185EBC"/>
    <w:rsid w:val="00186343"/>
    <w:rsid w:val="00186736"/>
    <w:rsid w:val="00186991"/>
    <w:rsid w:val="00194EE0"/>
    <w:rsid w:val="00196246"/>
    <w:rsid w:val="0019664A"/>
    <w:rsid w:val="00196D28"/>
    <w:rsid w:val="0019731D"/>
    <w:rsid w:val="00197CC3"/>
    <w:rsid w:val="001A070A"/>
    <w:rsid w:val="001A223E"/>
    <w:rsid w:val="001A2840"/>
    <w:rsid w:val="001A2BE9"/>
    <w:rsid w:val="001A2CCE"/>
    <w:rsid w:val="001A3D9B"/>
    <w:rsid w:val="001A6252"/>
    <w:rsid w:val="001A7AE1"/>
    <w:rsid w:val="001B0FB5"/>
    <w:rsid w:val="001B1BB4"/>
    <w:rsid w:val="001B49E1"/>
    <w:rsid w:val="001B6026"/>
    <w:rsid w:val="001B6875"/>
    <w:rsid w:val="001C1BBD"/>
    <w:rsid w:val="001C3E6F"/>
    <w:rsid w:val="001C3F64"/>
    <w:rsid w:val="001D1708"/>
    <w:rsid w:val="001D32F7"/>
    <w:rsid w:val="001D4B3C"/>
    <w:rsid w:val="001D507E"/>
    <w:rsid w:val="001D572D"/>
    <w:rsid w:val="001D7675"/>
    <w:rsid w:val="001E1CDF"/>
    <w:rsid w:val="001E26F9"/>
    <w:rsid w:val="001E2ED0"/>
    <w:rsid w:val="001E3AA3"/>
    <w:rsid w:val="001E3B1E"/>
    <w:rsid w:val="001E4025"/>
    <w:rsid w:val="001E5732"/>
    <w:rsid w:val="001E5F9D"/>
    <w:rsid w:val="001E6E08"/>
    <w:rsid w:val="001E7791"/>
    <w:rsid w:val="001E7A80"/>
    <w:rsid w:val="001F0706"/>
    <w:rsid w:val="001F1E46"/>
    <w:rsid w:val="001F2001"/>
    <w:rsid w:val="001F7ED9"/>
    <w:rsid w:val="00202216"/>
    <w:rsid w:val="00202C9B"/>
    <w:rsid w:val="002038D3"/>
    <w:rsid w:val="00203A9A"/>
    <w:rsid w:val="002045AD"/>
    <w:rsid w:val="00205298"/>
    <w:rsid w:val="00205CDE"/>
    <w:rsid w:val="00206CCA"/>
    <w:rsid w:val="00210A8C"/>
    <w:rsid w:val="00210FB3"/>
    <w:rsid w:val="00211646"/>
    <w:rsid w:val="00212406"/>
    <w:rsid w:val="002126D3"/>
    <w:rsid w:val="00212D4E"/>
    <w:rsid w:val="00212DA1"/>
    <w:rsid w:val="002144BE"/>
    <w:rsid w:val="00214F0E"/>
    <w:rsid w:val="00215FD7"/>
    <w:rsid w:val="00222860"/>
    <w:rsid w:val="002237F5"/>
    <w:rsid w:val="00224D28"/>
    <w:rsid w:val="00230272"/>
    <w:rsid w:val="0023073A"/>
    <w:rsid w:val="002308B3"/>
    <w:rsid w:val="002374F5"/>
    <w:rsid w:val="002401A6"/>
    <w:rsid w:val="00245621"/>
    <w:rsid w:val="00245C1E"/>
    <w:rsid w:val="002468B2"/>
    <w:rsid w:val="00246FD4"/>
    <w:rsid w:val="002477B3"/>
    <w:rsid w:val="0025032D"/>
    <w:rsid w:val="0025078B"/>
    <w:rsid w:val="002515D6"/>
    <w:rsid w:val="00252704"/>
    <w:rsid w:val="002527E9"/>
    <w:rsid w:val="002535EA"/>
    <w:rsid w:val="002543C3"/>
    <w:rsid w:val="0025496E"/>
    <w:rsid w:val="002552AB"/>
    <w:rsid w:val="0025646A"/>
    <w:rsid w:val="00256C06"/>
    <w:rsid w:val="0026506D"/>
    <w:rsid w:val="00266660"/>
    <w:rsid w:val="00266B2E"/>
    <w:rsid w:val="00266CBA"/>
    <w:rsid w:val="00266D1B"/>
    <w:rsid w:val="002705A7"/>
    <w:rsid w:val="00270E59"/>
    <w:rsid w:val="0027114A"/>
    <w:rsid w:val="00271F90"/>
    <w:rsid w:val="002724C1"/>
    <w:rsid w:val="0027270E"/>
    <w:rsid w:val="002741C7"/>
    <w:rsid w:val="00275555"/>
    <w:rsid w:val="00280853"/>
    <w:rsid w:val="00281F76"/>
    <w:rsid w:val="00284AD6"/>
    <w:rsid w:val="002879BF"/>
    <w:rsid w:val="00287F0D"/>
    <w:rsid w:val="00290931"/>
    <w:rsid w:val="0029169D"/>
    <w:rsid w:val="00292D4A"/>
    <w:rsid w:val="00292E99"/>
    <w:rsid w:val="0029309F"/>
    <w:rsid w:val="00293E11"/>
    <w:rsid w:val="00294EFC"/>
    <w:rsid w:val="00295AD2"/>
    <w:rsid w:val="00295DB4"/>
    <w:rsid w:val="00296220"/>
    <w:rsid w:val="002966B7"/>
    <w:rsid w:val="00296D44"/>
    <w:rsid w:val="002971BC"/>
    <w:rsid w:val="002971BD"/>
    <w:rsid w:val="00297965"/>
    <w:rsid w:val="00297AF5"/>
    <w:rsid w:val="002A0013"/>
    <w:rsid w:val="002A0303"/>
    <w:rsid w:val="002A0372"/>
    <w:rsid w:val="002A1329"/>
    <w:rsid w:val="002A2E24"/>
    <w:rsid w:val="002A325C"/>
    <w:rsid w:val="002A3444"/>
    <w:rsid w:val="002A3A1B"/>
    <w:rsid w:val="002A55C0"/>
    <w:rsid w:val="002A6D4C"/>
    <w:rsid w:val="002A773F"/>
    <w:rsid w:val="002A7E52"/>
    <w:rsid w:val="002A7F5E"/>
    <w:rsid w:val="002B514C"/>
    <w:rsid w:val="002B54C9"/>
    <w:rsid w:val="002B665B"/>
    <w:rsid w:val="002B733E"/>
    <w:rsid w:val="002C1B08"/>
    <w:rsid w:val="002C29E3"/>
    <w:rsid w:val="002C2F24"/>
    <w:rsid w:val="002C4A09"/>
    <w:rsid w:val="002C5557"/>
    <w:rsid w:val="002C5922"/>
    <w:rsid w:val="002C76FC"/>
    <w:rsid w:val="002D06C1"/>
    <w:rsid w:val="002D08C1"/>
    <w:rsid w:val="002D38DE"/>
    <w:rsid w:val="002D3C2A"/>
    <w:rsid w:val="002D4BBF"/>
    <w:rsid w:val="002D4D0C"/>
    <w:rsid w:val="002D4E30"/>
    <w:rsid w:val="002D6994"/>
    <w:rsid w:val="002E01BB"/>
    <w:rsid w:val="002E3B0D"/>
    <w:rsid w:val="002E4331"/>
    <w:rsid w:val="002E67F7"/>
    <w:rsid w:val="002F0B08"/>
    <w:rsid w:val="002F10EB"/>
    <w:rsid w:val="002F39AE"/>
    <w:rsid w:val="002F3F8B"/>
    <w:rsid w:val="002F599C"/>
    <w:rsid w:val="002F6816"/>
    <w:rsid w:val="002F6C80"/>
    <w:rsid w:val="002F7218"/>
    <w:rsid w:val="00300C8D"/>
    <w:rsid w:val="00300FAD"/>
    <w:rsid w:val="00303345"/>
    <w:rsid w:val="003053BE"/>
    <w:rsid w:val="00306525"/>
    <w:rsid w:val="003071D2"/>
    <w:rsid w:val="00310E37"/>
    <w:rsid w:val="0031152D"/>
    <w:rsid w:val="0031240F"/>
    <w:rsid w:val="00313271"/>
    <w:rsid w:val="00313B70"/>
    <w:rsid w:val="00316B6B"/>
    <w:rsid w:val="003234CC"/>
    <w:rsid w:val="00323BFE"/>
    <w:rsid w:val="0032571D"/>
    <w:rsid w:val="0032626E"/>
    <w:rsid w:val="003302F1"/>
    <w:rsid w:val="003311C7"/>
    <w:rsid w:val="00332382"/>
    <w:rsid w:val="00332AFC"/>
    <w:rsid w:val="0033307F"/>
    <w:rsid w:val="00335D7C"/>
    <w:rsid w:val="00336454"/>
    <w:rsid w:val="0034220A"/>
    <w:rsid w:val="00342FC1"/>
    <w:rsid w:val="00343480"/>
    <w:rsid w:val="003437F4"/>
    <w:rsid w:val="00343E20"/>
    <w:rsid w:val="00343E51"/>
    <w:rsid w:val="00344363"/>
    <w:rsid w:val="0034552F"/>
    <w:rsid w:val="00345D6A"/>
    <w:rsid w:val="00347116"/>
    <w:rsid w:val="0035563C"/>
    <w:rsid w:val="00355F8D"/>
    <w:rsid w:val="0036240C"/>
    <w:rsid w:val="00362534"/>
    <w:rsid w:val="00363E9E"/>
    <w:rsid w:val="00364098"/>
    <w:rsid w:val="0036539D"/>
    <w:rsid w:val="00366691"/>
    <w:rsid w:val="0036762F"/>
    <w:rsid w:val="00367A98"/>
    <w:rsid w:val="00371FBE"/>
    <w:rsid w:val="00374826"/>
    <w:rsid w:val="00381BB6"/>
    <w:rsid w:val="00386E14"/>
    <w:rsid w:val="00386F20"/>
    <w:rsid w:val="00387487"/>
    <w:rsid w:val="00391096"/>
    <w:rsid w:val="003914FC"/>
    <w:rsid w:val="00392BF3"/>
    <w:rsid w:val="00393363"/>
    <w:rsid w:val="00393B54"/>
    <w:rsid w:val="003948F7"/>
    <w:rsid w:val="0039668A"/>
    <w:rsid w:val="003A39ED"/>
    <w:rsid w:val="003A4304"/>
    <w:rsid w:val="003A4604"/>
    <w:rsid w:val="003A6503"/>
    <w:rsid w:val="003A7085"/>
    <w:rsid w:val="003B06A6"/>
    <w:rsid w:val="003B2018"/>
    <w:rsid w:val="003B3328"/>
    <w:rsid w:val="003B38D2"/>
    <w:rsid w:val="003B43E9"/>
    <w:rsid w:val="003B4587"/>
    <w:rsid w:val="003B692F"/>
    <w:rsid w:val="003C0280"/>
    <w:rsid w:val="003C1287"/>
    <w:rsid w:val="003C228F"/>
    <w:rsid w:val="003C4144"/>
    <w:rsid w:val="003C4B38"/>
    <w:rsid w:val="003C5AAA"/>
    <w:rsid w:val="003C6F98"/>
    <w:rsid w:val="003C77DD"/>
    <w:rsid w:val="003D0385"/>
    <w:rsid w:val="003D10F5"/>
    <w:rsid w:val="003D27EF"/>
    <w:rsid w:val="003D3716"/>
    <w:rsid w:val="003D3E22"/>
    <w:rsid w:val="003D401D"/>
    <w:rsid w:val="003D5257"/>
    <w:rsid w:val="003D5611"/>
    <w:rsid w:val="003D7884"/>
    <w:rsid w:val="003E16F0"/>
    <w:rsid w:val="003E25BA"/>
    <w:rsid w:val="003E3345"/>
    <w:rsid w:val="003E3553"/>
    <w:rsid w:val="003E3760"/>
    <w:rsid w:val="003E3C27"/>
    <w:rsid w:val="003E4C7C"/>
    <w:rsid w:val="003F01AA"/>
    <w:rsid w:val="003F15FF"/>
    <w:rsid w:val="003F18C3"/>
    <w:rsid w:val="003F2D87"/>
    <w:rsid w:val="003F469E"/>
    <w:rsid w:val="003F52EA"/>
    <w:rsid w:val="003F6017"/>
    <w:rsid w:val="003F6E75"/>
    <w:rsid w:val="003F72FC"/>
    <w:rsid w:val="003F7982"/>
    <w:rsid w:val="00400D95"/>
    <w:rsid w:val="00402F28"/>
    <w:rsid w:val="00404031"/>
    <w:rsid w:val="0040446C"/>
    <w:rsid w:val="00405984"/>
    <w:rsid w:val="00406AF7"/>
    <w:rsid w:val="00406CA9"/>
    <w:rsid w:val="00410C29"/>
    <w:rsid w:val="00410E86"/>
    <w:rsid w:val="00411085"/>
    <w:rsid w:val="004122A8"/>
    <w:rsid w:val="004133ED"/>
    <w:rsid w:val="004150EC"/>
    <w:rsid w:val="00416254"/>
    <w:rsid w:val="00417657"/>
    <w:rsid w:val="00421757"/>
    <w:rsid w:val="0042510A"/>
    <w:rsid w:val="00427C07"/>
    <w:rsid w:val="00430F01"/>
    <w:rsid w:val="0043114F"/>
    <w:rsid w:val="004321FB"/>
    <w:rsid w:val="00432541"/>
    <w:rsid w:val="00434D42"/>
    <w:rsid w:val="004357F7"/>
    <w:rsid w:val="00435E94"/>
    <w:rsid w:val="00436921"/>
    <w:rsid w:val="00441BCB"/>
    <w:rsid w:val="00442A80"/>
    <w:rsid w:val="00442F2B"/>
    <w:rsid w:val="0044345B"/>
    <w:rsid w:val="00444613"/>
    <w:rsid w:val="0044651E"/>
    <w:rsid w:val="00447568"/>
    <w:rsid w:val="004478F6"/>
    <w:rsid w:val="00447F4C"/>
    <w:rsid w:val="00452B17"/>
    <w:rsid w:val="00454FED"/>
    <w:rsid w:val="00455D4C"/>
    <w:rsid w:val="00460D75"/>
    <w:rsid w:val="00460FA9"/>
    <w:rsid w:val="00460FB0"/>
    <w:rsid w:val="00461C25"/>
    <w:rsid w:val="004644D7"/>
    <w:rsid w:val="00465801"/>
    <w:rsid w:val="0047060F"/>
    <w:rsid w:val="00473DB7"/>
    <w:rsid w:val="00474759"/>
    <w:rsid w:val="00475FAF"/>
    <w:rsid w:val="00476604"/>
    <w:rsid w:val="004808F9"/>
    <w:rsid w:val="00482443"/>
    <w:rsid w:val="004827A3"/>
    <w:rsid w:val="0048372D"/>
    <w:rsid w:val="00483AFF"/>
    <w:rsid w:val="00485137"/>
    <w:rsid w:val="00485FA4"/>
    <w:rsid w:val="00486464"/>
    <w:rsid w:val="004931DD"/>
    <w:rsid w:val="004933BD"/>
    <w:rsid w:val="004A142D"/>
    <w:rsid w:val="004A341E"/>
    <w:rsid w:val="004A7BEB"/>
    <w:rsid w:val="004B2CCF"/>
    <w:rsid w:val="004B2D90"/>
    <w:rsid w:val="004B4948"/>
    <w:rsid w:val="004B4D0B"/>
    <w:rsid w:val="004B4E3C"/>
    <w:rsid w:val="004B5120"/>
    <w:rsid w:val="004B68B7"/>
    <w:rsid w:val="004C03E0"/>
    <w:rsid w:val="004C0FFA"/>
    <w:rsid w:val="004C3B20"/>
    <w:rsid w:val="004C4807"/>
    <w:rsid w:val="004C4948"/>
    <w:rsid w:val="004C68AE"/>
    <w:rsid w:val="004C69F0"/>
    <w:rsid w:val="004C7C00"/>
    <w:rsid w:val="004D2DE0"/>
    <w:rsid w:val="004D63FC"/>
    <w:rsid w:val="004D66BB"/>
    <w:rsid w:val="004D7278"/>
    <w:rsid w:val="004D7AC0"/>
    <w:rsid w:val="004D7E2F"/>
    <w:rsid w:val="004E1651"/>
    <w:rsid w:val="004E1AB4"/>
    <w:rsid w:val="004E2DC2"/>
    <w:rsid w:val="004E460F"/>
    <w:rsid w:val="004E4827"/>
    <w:rsid w:val="004E4938"/>
    <w:rsid w:val="004E5E4F"/>
    <w:rsid w:val="004E70C9"/>
    <w:rsid w:val="004F0A4E"/>
    <w:rsid w:val="004F0D4C"/>
    <w:rsid w:val="004F2DF8"/>
    <w:rsid w:val="004F4054"/>
    <w:rsid w:val="004F4149"/>
    <w:rsid w:val="004F6282"/>
    <w:rsid w:val="004F6DC0"/>
    <w:rsid w:val="00500C9B"/>
    <w:rsid w:val="00502EF5"/>
    <w:rsid w:val="00503AD5"/>
    <w:rsid w:val="0050606B"/>
    <w:rsid w:val="005060FE"/>
    <w:rsid w:val="00507871"/>
    <w:rsid w:val="005079FC"/>
    <w:rsid w:val="0051139D"/>
    <w:rsid w:val="00512738"/>
    <w:rsid w:val="00513685"/>
    <w:rsid w:val="00514585"/>
    <w:rsid w:val="00514A8F"/>
    <w:rsid w:val="00520BAE"/>
    <w:rsid w:val="00521A31"/>
    <w:rsid w:val="005228FE"/>
    <w:rsid w:val="00522900"/>
    <w:rsid w:val="00522E84"/>
    <w:rsid w:val="005234D5"/>
    <w:rsid w:val="00523671"/>
    <w:rsid w:val="005239E1"/>
    <w:rsid w:val="00523CF5"/>
    <w:rsid w:val="005252A9"/>
    <w:rsid w:val="00525D34"/>
    <w:rsid w:val="00525D60"/>
    <w:rsid w:val="0052765F"/>
    <w:rsid w:val="00527FD6"/>
    <w:rsid w:val="005328D8"/>
    <w:rsid w:val="00532AAD"/>
    <w:rsid w:val="00535F9A"/>
    <w:rsid w:val="00537C4B"/>
    <w:rsid w:val="00541A88"/>
    <w:rsid w:val="00541CED"/>
    <w:rsid w:val="00542175"/>
    <w:rsid w:val="00544594"/>
    <w:rsid w:val="00550B7D"/>
    <w:rsid w:val="00552ECB"/>
    <w:rsid w:val="0056192B"/>
    <w:rsid w:val="00562A98"/>
    <w:rsid w:val="00562D52"/>
    <w:rsid w:val="00565163"/>
    <w:rsid w:val="005668A2"/>
    <w:rsid w:val="00570764"/>
    <w:rsid w:val="005737CA"/>
    <w:rsid w:val="00573F8C"/>
    <w:rsid w:val="00575A3C"/>
    <w:rsid w:val="00576EE9"/>
    <w:rsid w:val="005774E0"/>
    <w:rsid w:val="005776EA"/>
    <w:rsid w:val="00577EFC"/>
    <w:rsid w:val="00580A6C"/>
    <w:rsid w:val="00580CAA"/>
    <w:rsid w:val="0058205C"/>
    <w:rsid w:val="00582A6D"/>
    <w:rsid w:val="0058322F"/>
    <w:rsid w:val="00584036"/>
    <w:rsid w:val="005866E3"/>
    <w:rsid w:val="00587D91"/>
    <w:rsid w:val="00590948"/>
    <w:rsid w:val="00590962"/>
    <w:rsid w:val="0059117E"/>
    <w:rsid w:val="005936A0"/>
    <w:rsid w:val="00593883"/>
    <w:rsid w:val="00595062"/>
    <w:rsid w:val="00595065"/>
    <w:rsid w:val="00595B10"/>
    <w:rsid w:val="00595D5C"/>
    <w:rsid w:val="00596415"/>
    <w:rsid w:val="00597194"/>
    <w:rsid w:val="0059767C"/>
    <w:rsid w:val="005976DB"/>
    <w:rsid w:val="00597D9A"/>
    <w:rsid w:val="005A13B2"/>
    <w:rsid w:val="005A2287"/>
    <w:rsid w:val="005A46E5"/>
    <w:rsid w:val="005B0A22"/>
    <w:rsid w:val="005B15C3"/>
    <w:rsid w:val="005B23E3"/>
    <w:rsid w:val="005B2CD2"/>
    <w:rsid w:val="005B47C4"/>
    <w:rsid w:val="005B582D"/>
    <w:rsid w:val="005B7982"/>
    <w:rsid w:val="005C01FD"/>
    <w:rsid w:val="005C246A"/>
    <w:rsid w:val="005C3209"/>
    <w:rsid w:val="005C379B"/>
    <w:rsid w:val="005C3F4B"/>
    <w:rsid w:val="005C562C"/>
    <w:rsid w:val="005C6A76"/>
    <w:rsid w:val="005D1A74"/>
    <w:rsid w:val="005D3194"/>
    <w:rsid w:val="005D330E"/>
    <w:rsid w:val="005D3C76"/>
    <w:rsid w:val="005D5603"/>
    <w:rsid w:val="005D5A45"/>
    <w:rsid w:val="005D627F"/>
    <w:rsid w:val="005D684B"/>
    <w:rsid w:val="005D69B1"/>
    <w:rsid w:val="005D75E9"/>
    <w:rsid w:val="005D7C97"/>
    <w:rsid w:val="005E086A"/>
    <w:rsid w:val="005E1704"/>
    <w:rsid w:val="005E1B59"/>
    <w:rsid w:val="005E1C34"/>
    <w:rsid w:val="005E296C"/>
    <w:rsid w:val="005E3C71"/>
    <w:rsid w:val="005E3F0B"/>
    <w:rsid w:val="005E3F82"/>
    <w:rsid w:val="005E6667"/>
    <w:rsid w:val="005F0E05"/>
    <w:rsid w:val="005F0E36"/>
    <w:rsid w:val="005F3613"/>
    <w:rsid w:val="005F4A30"/>
    <w:rsid w:val="005F4EC1"/>
    <w:rsid w:val="005F6947"/>
    <w:rsid w:val="005F770B"/>
    <w:rsid w:val="00600AD3"/>
    <w:rsid w:val="00602731"/>
    <w:rsid w:val="00602AD8"/>
    <w:rsid w:val="00602C31"/>
    <w:rsid w:val="00606511"/>
    <w:rsid w:val="00607426"/>
    <w:rsid w:val="006102EB"/>
    <w:rsid w:val="0061030F"/>
    <w:rsid w:val="006108E3"/>
    <w:rsid w:val="0061228E"/>
    <w:rsid w:val="006122CA"/>
    <w:rsid w:val="00612571"/>
    <w:rsid w:val="00612575"/>
    <w:rsid w:val="00613F56"/>
    <w:rsid w:val="006142A7"/>
    <w:rsid w:val="0061525C"/>
    <w:rsid w:val="00615F2B"/>
    <w:rsid w:val="00617052"/>
    <w:rsid w:val="00623684"/>
    <w:rsid w:val="0062473C"/>
    <w:rsid w:val="006256CB"/>
    <w:rsid w:val="006261B7"/>
    <w:rsid w:val="0063027F"/>
    <w:rsid w:val="00630CD5"/>
    <w:rsid w:val="00631545"/>
    <w:rsid w:val="0063175F"/>
    <w:rsid w:val="00633314"/>
    <w:rsid w:val="006371D5"/>
    <w:rsid w:val="006378DD"/>
    <w:rsid w:val="00640ABE"/>
    <w:rsid w:val="00640CCE"/>
    <w:rsid w:val="006413D3"/>
    <w:rsid w:val="006417A4"/>
    <w:rsid w:val="00643577"/>
    <w:rsid w:val="00645A06"/>
    <w:rsid w:val="006471E7"/>
    <w:rsid w:val="006474C4"/>
    <w:rsid w:val="006477E3"/>
    <w:rsid w:val="00647CF6"/>
    <w:rsid w:val="00650676"/>
    <w:rsid w:val="00651E3D"/>
    <w:rsid w:val="00652E13"/>
    <w:rsid w:val="006552AA"/>
    <w:rsid w:val="00655D5B"/>
    <w:rsid w:val="00656FE0"/>
    <w:rsid w:val="0066065C"/>
    <w:rsid w:val="00662C59"/>
    <w:rsid w:val="006637EF"/>
    <w:rsid w:val="00670470"/>
    <w:rsid w:val="0067146C"/>
    <w:rsid w:val="00671736"/>
    <w:rsid w:val="006725E9"/>
    <w:rsid w:val="006738A3"/>
    <w:rsid w:val="00673964"/>
    <w:rsid w:val="006744C3"/>
    <w:rsid w:val="00675AF3"/>
    <w:rsid w:val="00675D38"/>
    <w:rsid w:val="00676055"/>
    <w:rsid w:val="00677495"/>
    <w:rsid w:val="0068036B"/>
    <w:rsid w:val="00680C5F"/>
    <w:rsid w:val="00681451"/>
    <w:rsid w:val="00684C9A"/>
    <w:rsid w:val="00685950"/>
    <w:rsid w:val="0068793C"/>
    <w:rsid w:val="00691626"/>
    <w:rsid w:val="0069185B"/>
    <w:rsid w:val="00693468"/>
    <w:rsid w:val="00695338"/>
    <w:rsid w:val="00695959"/>
    <w:rsid w:val="00695D4B"/>
    <w:rsid w:val="00695EE8"/>
    <w:rsid w:val="006A0D6F"/>
    <w:rsid w:val="006A1717"/>
    <w:rsid w:val="006A2397"/>
    <w:rsid w:val="006A261B"/>
    <w:rsid w:val="006A31C5"/>
    <w:rsid w:val="006A32AE"/>
    <w:rsid w:val="006A34CE"/>
    <w:rsid w:val="006A4CF6"/>
    <w:rsid w:val="006A5CC1"/>
    <w:rsid w:val="006A696A"/>
    <w:rsid w:val="006A7AB1"/>
    <w:rsid w:val="006A7C0E"/>
    <w:rsid w:val="006B0289"/>
    <w:rsid w:val="006B1534"/>
    <w:rsid w:val="006B2044"/>
    <w:rsid w:val="006B33FE"/>
    <w:rsid w:val="006B3983"/>
    <w:rsid w:val="006B3A15"/>
    <w:rsid w:val="006B5818"/>
    <w:rsid w:val="006B7EC3"/>
    <w:rsid w:val="006C060A"/>
    <w:rsid w:val="006C0CBB"/>
    <w:rsid w:val="006C3B9A"/>
    <w:rsid w:val="006C542B"/>
    <w:rsid w:val="006C579C"/>
    <w:rsid w:val="006C62D1"/>
    <w:rsid w:val="006D07B6"/>
    <w:rsid w:val="006D157A"/>
    <w:rsid w:val="006D7847"/>
    <w:rsid w:val="006E11E0"/>
    <w:rsid w:val="006E2167"/>
    <w:rsid w:val="006E2777"/>
    <w:rsid w:val="006E395F"/>
    <w:rsid w:val="006E5EB9"/>
    <w:rsid w:val="006E6D9C"/>
    <w:rsid w:val="006E7B96"/>
    <w:rsid w:val="006F13F6"/>
    <w:rsid w:val="006F2267"/>
    <w:rsid w:val="006F319A"/>
    <w:rsid w:val="006F4DC3"/>
    <w:rsid w:val="006F5BDE"/>
    <w:rsid w:val="006F75A9"/>
    <w:rsid w:val="007004AE"/>
    <w:rsid w:val="007005A1"/>
    <w:rsid w:val="0070064F"/>
    <w:rsid w:val="00706029"/>
    <w:rsid w:val="00707292"/>
    <w:rsid w:val="00711262"/>
    <w:rsid w:val="00711895"/>
    <w:rsid w:val="007118BB"/>
    <w:rsid w:val="00711912"/>
    <w:rsid w:val="00712171"/>
    <w:rsid w:val="0071299A"/>
    <w:rsid w:val="00713EBC"/>
    <w:rsid w:val="00715674"/>
    <w:rsid w:val="00715CD2"/>
    <w:rsid w:val="00715D74"/>
    <w:rsid w:val="0071665E"/>
    <w:rsid w:val="007167DE"/>
    <w:rsid w:val="0071680D"/>
    <w:rsid w:val="00717555"/>
    <w:rsid w:val="00717889"/>
    <w:rsid w:val="00717D26"/>
    <w:rsid w:val="00717EE5"/>
    <w:rsid w:val="007203E0"/>
    <w:rsid w:val="0072384E"/>
    <w:rsid w:val="00724D3F"/>
    <w:rsid w:val="00724D81"/>
    <w:rsid w:val="00725C83"/>
    <w:rsid w:val="00726A13"/>
    <w:rsid w:val="007311BA"/>
    <w:rsid w:val="007327D4"/>
    <w:rsid w:val="0073301C"/>
    <w:rsid w:val="0073337F"/>
    <w:rsid w:val="00733593"/>
    <w:rsid w:val="00734953"/>
    <w:rsid w:val="0073599D"/>
    <w:rsid w:val="007411FB"/>
    <w:rsid w:val="00742653"/>
    <w:rsid w:val="00742DE0"/>
    <w:rsid w:val="007456A6"/>
    <w:rsid w:val="00750425"/>
    <w:rsid w:val="00754257"/>
    <w:rsid w:val="00755060"/>
    <w:rsid w:val="00756DA9"/>
    <w:rsid w:val="00757C87"/>
    <w:rsid w:val="00767D7B"/>
    <w:rsid w:val="0077126D"/>
    <w:rsid w:val="0077156C"/>
    <w:rsid w:val="00771D98"/>
    <w:rsid w:val="00772781"/>
    <w:rsid w:val="00772F49"/>
    <w:rsid w:val="007748CF"/>
    <w:rsid w:val="007764A9"/>
    <w:rsid w:val="00776C3E"/>
    <w:rsid w:val="007775C9"/>
    <w:rsid w:val="00777BE4"/>
    <w:rsid w:val="00780BA8"/>
    <w:rsid w:val="007810BE"/>
    <w:rsid w:val="0078162C"/>
    <w:rsid w:val="007819A2"/>
    <w:rsid w:val="00783762"/>
    <w:rsid w:val="007839B1"/>
    <w:rsid w:val="00784A33"/>
    <w:rsid w:val="007851AA"/>
    <w:rsid w:val="00786308"/>
    <w:rsid w:val="00786A78"/>
    <w:rsid w:val="007879F6"/>
    <w:rsid w:val="0079107F"/>
    <w:rsid w:val="00791441"/>
    <w:rsid w:val="0079259E"/>
    <w:rsid w:val="00795B61"/>
    <w:rsid w:val="00796CD5"/>
    <w:rsid w:val="007A1319"/>
    <w:rsid w:val="007A37F4"/>
    <w:rsid w:val="007A7688"/>
    <w:rsid w:val="007B1488"/>
    <w:rsid w:val="007B17A2"/>
    <w:rsid w:val="007B1AED"/>
    <w:rsid w:val="007B20DF"/>
    <w:rsid w:val="007B7233"/>
    <w:rsid w:val="007C0417"/>
    <w:rsid w:val="007C092A"/>
    <w:rsid w:val="007C1FC0"/>
    <w:rsid w:val="007C2672"/>
    <w:rsid w:val="007C399A"/>
    <w:rsid w:val="007C4AE0"/>
    <w:rsid w:val="007C53F4"/>
    <w:rsid w:val="007C57E3"/>
    <w:rsid w:val="007D07DF"/>
    <w:rsid w:val="007D0B0F"/>
    <w:rsid w:val="007D38FB"/>
    <w:rsid w:val="007D46DC"/>
    <w:rsid w:val="007D5CED"/>
    <w:rsid w:val="007D6B9F"/>
    <w:rsid w:val="007D7EB8"/>
    <w:rsid w:val="007E1205"/>
    <w:rsid w:val="007E1BD9"/>
    <w:rsid w:val="007E1EDE"/>
    <w:rsid w:val="007E3FC0"/>
    <w:rsid w:val="007E4D9B"/>
    <w:rsid w:val="007E4DD4"/>
    <w:rsid w:val="007E5D5E"/>
    <w:rsid w:val="007E76A4"/>
    <w:rsid w:val="007E7C6D"/>
    <w:rsid w:val="007F0A05"/>
    <w:rsid w:val="007F1FBF"/>
    <w:rsid w:val="007F2257"/>
    <w:rsid w:val="007F278D"/>
    <w:rsid w:val="007F28BD"/>
    <w:rsid w:val="007F2BFD"/>
    <w:rsid w:val="007F335A"/>
    <w:rsid w:val="007F3485"/>
    <w:rsid w:val="007F6600"/>
    <w:rsid w:val="007F6CCB"/>
    <w:rsid w:val="007F7C46"/>
    <w:rsid w:val="008041DB"/>
    <w:rsid w:val="008044BB"/>
    <w:rsid w:val="008046A5"/>
    <w:rsid w:val="00804D5F"/>
    <w:rsid w:val="00805114"/>
    <w:rsid w:val="00806CC9"/>
    <w:rsid w:val="00811BCB"/>
    <w:rsid w:val="008122F9"/>
    <w:rsid w:val="008132FF"/>
    <w:rsid w:val="0081461D"/>
    <w:rsid w:val="00814B10"/>
    <w:rsid w:val="0081525B"/>
    <w:rsid w:val="00816BDD"/>
    <w:rsid w:val="00819D22"/>
    <w:rsid w:val="00820511"/>
    <w:rsid w:val="00821305"/>
    <w:rsid w:val="00822473"/>
    <w:rsid w:val="00824C04"/>
    <w:rsid w:val="00826893"/>
    <w:rsid w:val="00826B52"/>
    <w:rsid w:val="0082770C"/>
    <w:rsid w:val="0083388A"/>
    <w:rsid w:val="00833EAB"/>
    <w:rsid w:val="0083524B"/>
    <w:rsid w:val="00835439"/>
    <w:rsid w:val="0084053B"/>
    <w:rsid w:val="00841329"/>
    <w:rsid w:val="00841BB2"/>
    <w:rsid w:val="0084521D"/>
    <w:rsid w:val="008475A5"/>
    <w:rsid w:val="00847D4A"/>
    <w:rsid w:val="00847E99"/>
    <w:rsid w:val="00851B1B"/>
    <w:rsid w:val="0085367F"/>
    <w:rsid w:val="00853E67"/>
    <w:rsid w:val="00853FEE"/>
    <w:rsid w:val="00854809"/>
    <w:rsid w:val="008548FB"/>
    <w:rsid w:val="00854DAC"/>
    <w:rsid w:val="00857BB1"/>
    <w:rsid w:val="00860C0B"/>
    <w:rsid w:val="00863A3F"/>
    <w:rsid w:val="00864426"/>
    <w:rsid w:val="008652C2"/>
    <w:rsid w:val="00866FB7"/>
    <w:rsid w:val="00867D0E"/>
    <w:rsid w:val="0086B91D"/>
    <w:rsid w:val="00873796"/>
    <w:rsid w:val="008741D1"/>
    <w:rsid w:val="00875AC5"/>
    <w:rsid w:val="00876C5B"/>
    <w:rsid w:val="00876E24"/>
    <w:rsid w:val="00877FFA"/>
    <w:rsid w:val="0088008B"/>
    <w:rsid w:val="00882109"/>
    <w:rsid w:val="008842A7"/>
    <w:rsid w:val="00885263"/>
    <w:rsid w:val="008866B9"/>
    <w:rsid w:val="00890504"/>
    <w:rsid w:val="00890B77"/>
    <w:rsid w:val="00891F82"/>
    <w:rsid w:val="00893B2E"/>
    <w:rsid w:val="00895899"/>
    <w:rsid w:val="00895EBB"/>
    <w:rsid w:val="00897E8E"/>
    <w:rsid w:val="008A0A03"/>
    <w:rsid w:val="008A1CB0"/>
    <w:rsid w:val="008A1EAF"/>
    <w:rsid w:val="008A2CB5"/>
    <w:rsid w:val="008A3F96"/>
    <w:rsid w:val="008A5C96"/>
    <w:rsid w:val="008A72D0"/>
    <w:rsid w:val="008B0300"/>
    <w:rsid w:val="008B2327"/>
    <w:rsid w:val="008B2ADC"/>
    <w:rsid w:val="008B3272"/>
    <w:rsid w:val="008B391D"/>
    <w:rsid w:val="008B3C12"/>
    <w:rsid w:val="008B5071"/>
    <w:rsid w:val="008B54BD"/>
    <w:rsid w:val="008B56D2"/>
    <w:rsid w:val="008B7CB4"/>
    <w:rsid w:val="008C5085"/>
    <w:rsid w:val="008C5C23"/>
    <w:rsid w:val="008C68A6"/>
    <w:rsid w:val="008D1352"/>
    <w:rsid w:val="008D2DB7"/>
    <w:rsid w:val="008D33F5"/>
    <w:rsid w:val="008D33FB"/>
    <w:rsid w:val="008D3EEE"/>
    <w:rsid w:val="008D5C8D"/>
    <w:rsid w:val="008D74DA"/>
    <w:rsid w:val="008D7C7B"/>
    <w:rsid w:val="008E0501"/>
    <w:rsid w:val="008E167B"/>
    <w:rsid w:val="008E2D4D"/>
    <w:rsid w:val="008E5530"/>
    <w:rsid w:val="008E59B1"/>
    <w:rsid w:val="008E62B8"/>
    <w:rsid w:val="008E68A1"/>
    <w:rsid w:val="008F19E7"/>
    <w:rsid w:val="008F1CEA"/>
    <w:rsid w:val="008F23BC"/>
    <w:rsid w:val="008F3042"/>
    <w:rsid w:val="008F3B2D"/>
    <w:rsid w:val="008F4793"/>
    <w:rsid w:val="008F681C"/>
    <w:rsid w:val="00900FDF"/>
    <w:rsid w:val="0090117D"/>
    <w:rsid w:val="00901E34"/>
    <w:rsid w:val="009024E7"/>
    <w:rsid w:val="00902A31"/>
    <w:rsid w:val="00902DD3"/>
    <w:rsid w:val="00903BE2"/>
    <w:rsid w:val="009043D8"/>
    <w:rsid w:val="00904549"/>
    <w:rsid w:val="009050D1"/>
    <w:rsid w:val="00905555"/>
    <w:rsid w:val="0090710A"/>
    <w:rsid w:val="0090756A"/>
    <w:rsid w:val="00910D5B"/>
    <w:rsid w:val="00910F21"/>
    <w:rsid w:val="00917009"/>
    <w:rsid w:val="00922AC3"/>
    <w:rsid w:val="00922CCC"/>
    <w:rsid w:val="00923538"/>
    <w:rsid w:val="009238E3"/>
    <w:rsid w:val="00924531"/>
    <w:rsid w:val="00925ADA"/>
    <w:rsid w:val="009303F0"/>
    <w:rsid w:val="009315E4"/>
    <w:rsid w:val="0093195C"/>
    <w:rsid w:val="00932F7B"/>
    <w:rsid w:val="00933C1E"/>
    <w:rsid w:val="0093503E"/>
    <w:rsid w:val="0094002B"/>
    <w:rsid w:val="009421E6"/>
    <w:rsid w:val="009432B3"/>
    <w:rsid w:val="009443FA"/>
    <w:rsid w:val="00946563"/>
    <w:rsid w:val="009467D2"/>
    <w:rsid w:val="00946CF1"/>
    <w:rsid w:val="00946CFC"/>
    <w:rsid w:val="009512AA"/>
    <w:rsid w:val="00951383"/>
    <w:rsid w:val="009514DA"/>
    <w:rsid w:val="00951653"/>
    <w:rsid w:val="00955C7F"/>
    <w:rsid w:val="009563AD"/>
    <w:rsid w:val="00957071"/>
    <w:rsid w:val="009575D2"/>
    <w:rsid w:val="00960A06"/>
    <w:rsid w:val="009624E6"/>
    <w:rsid w:val="00963613"/>
    <w:rsid w:val="00964F7C"/>
    <w:rsid w:val="009700F1"/>
    <w:rsid w:val="009704EF"/>
    <w:rsid w:val="00971FF7"/>
    <w:rsid w:val="0097216D"/>
    <w:rsid w:val="009723A0"/>
    <w:rsid w:val="00974195"/>
    <w:rsid w:val="009745D5"/>
    <w:rsid w:val="009758A5"/>
    <w:rsid w:val="009764FB"/>
    <w:rsid w:val="00976700"/>
    <w:rsid w:val="00976939"/>
    <w:rsid w:val="0097795D"/>
    <w:rsid w:val="009818FE"/>
    <w:rsid w:val="00983C0A"/>
    <w:rsid w:val="00984E65"/>
    <w:rsid w:val="00984EA6"/>
    <w:rsid w:val="00986403"/>
    <w:rsid w:val="009865F5"/>
    <w:rsid w:val="00986B78"/>
    <w:rsid w:val="009876F3"/>
    <w:rsid w:val="00987AED"/>
    <w:rsid w:val="00991853"/>
    <w:rsid w:val="009927EC"/>
    <w:rsid w:val="00992D00"/>
    <w:rsid w:val="009935E2"/>
    <w:rsid w:val="00993842"/>
    <w:rsid w:val="009962D8"/>
    <w:rsid w:val="0099674F"/>
    <w:rsid w:val="009A081A"/>
    <w:rsid w:val="009A1487"/>
    <w:rsid w:val="009A19DA"/>
    <w:rsid w:val="009A4B67"/>
    <w:rsid w:val="009A7234"/>
    <w:rsid w:val="009A7C33"/>
    <w:rsid w:val="009B1070"/>
    <w:rsid w:val="009B31D4"/>
    <w:rsid w:val="009B3FDC"/>
    <w:rsid w:val="009B4224"/>
    <w:rsid w:val="009B484E"/>
    <w:rsid w:val="009B6BA1"/>
    <w:rsid w:val="009B7895"/>
    <w:rsid w:val="009B79FC"/>
    <w:rsid w:val="009C185E"/>
    <w:rsid w:val="009C3D71"/>
    <w:rsid w:val="009C41B6"/>
    <w:rsid w:val="009C485F"/>
    <w:rsid w:val="009C4D9F"/>
    <w:rsid w:val="009C580C"/>
    <w:rsid w:val="009C6424"/>
    <w:rsid w:val="009C6507"/>
    <w:rsid w:val="009C6E77"/>
    <w:rsid w:val="009C7EEF"/>
    <w:rsid w:val="009D0368"/>
    <w:rsid w:val="009D03F7"/>
    <w:rsid w:val="009D08D1"/>
    <w:rsid w:val="009D1CEA"/>
    <w:rsid w:val="009D28A6"/>
    <w:rsid w:val="009D74FB"/>
    <w:rsid w:val="009E60B1"/>
    <w:rsid w:val="009E71FA"/>
    <w:rsid w:val="009F0DDC"/>
    <w:rsid w:val="009F23E9"/>
    <w:rsid w:val="009F3F24"/>
    <w:rsid w:val="009F5298"/>
    <w:rsid w:val="00A02E8B"/>
    <w:rsid w:val="00A040E6"/>
    <w:rsid w:val="00A050D2"/>
    <w:rsid w:val="00A06FE6"/>
    <w:rsid w:val="00A118A7"/>
    <w:rsid w:val="00A11B2E"/>
    <w:rsid w:val="00A11DD9"/>
    <w:rsid w:val="00A122DD"/>
    <w:rsid w:val="00A1260A"/>
    <w:rsid w:val="00A12992"/>
    <w:rsid w:val="00A16184"/>
    <w:rsid w:val="00A1639F"/>
    <w:rsid w:val="00A167E6"/>
    <w:rsid w:val="00A17F18"/>
    <w:rsid w:val="00A20208"/>
    <w:rsid w:val="00A214B8"/>
    <w:rsid w:val="00A26075"/>
    <w:rsid w:val="00A30A68"/>
    <w:rsid w:val="00A30DD7"/>
    <w:rsid w:val="00A32C8A"/>
    <w:rsid w:val="00A33005"/>
    <w:rsid w:val="00A3373D"/>
    <w:rsid w:val="00A34B5D"/>
    <w:rsid w:val="00A368DD"/>
    <w:rsid w:val="00A36C98"/>
    <w:rsid w:val="00A4034D"/>
    <w:rsid w:val="00A41272"/>
    <w:rsid w:val="00A41B92"/>
    <w:rsid w:val="00A43B7B"/>
    <w:rsid w:val="00A4596D"/>
    <w:rsid w:val="00A46EF2"/>
    <w:rsid w:val="00A5007A"/>
    <w:rsid w:val="00A533E1"/>
    <w:rsid w:val="00A54C2D"/>
    <w:rsid w:val="00A56E4D"/>
    <w:rsid w:val="00A61E69"/>
    <w:rsid w:val="00A6316C"/>
    <w:rsid w:val="00A634FD"/>
    <w:rsid w:val="00A63FC3"/>
    <w:rsid w:val="00A646F7"/>
    <w:rsid w:val="00A6589B"/>
    <w:rsid w:val="00A65907"/>
    <w:rsid w:val="00A70F26"/>
    <w:rsid w:val="00A71347"/>
    <w:rsid w:val="00A7178E"/>
    <w:rsid w:val="00A7395F"/>
    <w:rsid w:val="00A7472C"/>
    <w:rsid w:val="00A76E9C"/>
    <w:rsid w:val="00A80CAC"/>
    <w:rsid w:val="00A825AC"/>
    <w:rsid w:val="00A8383F"/>
    <w:rsid w:val="00A8575D"/>
    <w:rsid w:val="00A8799A"/>
    <w:rsid w:val="00A9000F"/>
    <w:rsid w:val="00A9117F"/>
    <w:rsid w:val="00A91BD4"/>
    <w:rsid w:val="00A92178"/>
    <w:rsid w:val="00A948D4"/>
    <w:rsid w:val="00A95686"/>
    <w:rsid w:val="00A97194"/>
    <w:rsid w:val="00A97794"/>
    <w:rsid w:val="00AA2E32"/>
    <w:rsid w:val="00AA4D04"/>
    <w:rsid w:val="00AA5985"/>
    <w:rsid w:val="00AA62B8"/>
    <w:rsid w:val="00AB0151"/>
    <w:rsid w:val="00AB0267"/>
    <w:rsid w:val="00AB22F0"/>
    <w:rsid w:val="00AB7FC6"/>
    <w:rsid w:val="00AC0D27"/>
    <w:rsid w:val="00AC2609"/>
    <w:rsid w:val="00AC2F00"/>
    <w:rsid w:val="00AC3D61"/>
    <w:rsid w:val="00AC425C"/>
    <w:rsid w:val="00AC478D"/>
    <w:rsid w:val="00AC6266"/>
    <w:rsid w:val="00AD1A19"/>
    <w:rsid w:val="00AD2501"/>
    <w:rsid w:val="00AD3538"/>
    <w:rsid w:val="00AD3C18"/>
    <w:rsid w:val="00AD3C4F"/>
    <w:rsid w:val="00AD6724"/>
    <w:rsid w:val="00AD681D"/>
    <w:rsid w:val="00AD6F84"/>
    <w:rsid w:val="00AD7319"/>
    <w:rsid w:val="00AE04AA"/>
    <w:rsid w:val="00AE6673"/>
    <w:rsid w:val="00AE686A"/>
    <w:rsid w:val="00AE760A"/>
    <w:rsid w:val="00AF1944"/>
    <w:rsid w:val="00AF4031"/>
    <w:rsid w:val="00AF4751"/>
    <w:rsid w:val="00AF491A"/>
    <w:rsid w:val="00AF49FA"/>
    <w:rsid w:val="00AF4DAD"/>
    <w:rsid w:val="00AF4FDC"/>
    <w:rsid w:val="00AF5813"/>
    <w:rsid w:val="00AF62A2"/>
    <w:rsid w:val="00AF689A"/>
    <w:rsid w:val="00B0024D"/>
    <w:rsid w:val="00B02A71"/>
    <w:rsid w:val="00B10F8D"/>
    <w:rsid w:val="00B11603"/>
    <w:rsid w:val="00B1464C"/>
    <w:rsid w:val="00B15FFB"/>
    <w:rsid w:val="00B16060"/>
    <w:rsid w:val="00B17027"/>
    <w:rsid w:val="00B1794A"/>
    <w:rsid w:val="00B17DF8"/>
    <w:rsid w:val="00B17FFA"/>
    <w:rsid w:val="00B200A4"/>
    <w:rsid w:val="00B213AF"/>
    <w:rsid w:val="00B24D79"/>
    <w:rsid w:val="00B25BA2"/>
    <w:rsid w:val="00B2611D"/>
    <w:rsid w:val="00B2792D"/>
    <w:rsid w:val="00B31A50"/>
    <w:rsid w:val="00B32475"/>
    <w:rsid w:val="00B33886"/>
    <w:rsid w:val="00B34324"/>
    <w:rsid w:val="00B35EE6"/>
    <w:rsid w:val="00B36087"/>
    <w:rsid w:val="00B36FD4"/>
    <w:rsid w:val="00B43441"/>
    <w:rsid w:val="00B46CBB"/>
    <w:rsid w:val="00B50513"/>
    <w:rsid w:val="00B53A6D"/>
    <w:rsid w:val="00B54300"/>
    <w:rsid w:val="00B54407"/>
    <w:rsid w:val="00B55332"/>
    <w:rsid w:val="00B55B73"/>
    <w:rsid w:val="00B55EEF"/>
    <w:rsid w:val="00B5690A"/>
    <w:rsid w:val="00B56FA7"/>
    <w:rsid w:val="00B57BBE"/>
    <w:rsid w:val="00B617AF"/>
    <w:rsid w:val="00B625AC"/>
    <w:rsid w:val="00B62762"/>
    <w:rsid w:val="00B627AC"/>
    <w:rsid w:val="00B62FE5"/>
    <w:rsid w:val="00B64873"/>
    <w:rsid w:val="00B6583F"/>
    <w:rsid w:val="00B65D2C"/>
    <w:rsid w:val="00B65F45"/>
    <w:rsid w:val="00B666A2"/>
    <w:rsid w:val="00B6720F"/>
    <w:rsid w:val="00B70C43"/>
    <w:rsid w:val="00B71A87"/>
    <w:rsid w:val="00B728FB"/>
    <w:rsid w:val="00B73C0D"/>
    <w:rsid w:val="00B74612"/>
    <w:rsid w:val="00B7571B"/>
    <w:rsid w:val="00B76204"/>
    <w:rsid w:val="00B76855"/>
    <w:rsid w:val="00B778A4"/>
    <w:rsid w:val="00B80F93"/>
    <w:rsid w:val="00B85922"/>
    <w:rsid w:val="00B87DAE"/>
    <w:rsid w:val="00B923C4"/>
    <w:rsid w:val="00B92B12"/>
    <w:rsid w:val="00B92E61"/>
    <w:rsid w:val="00B94482"/>
    <w:rsid w:val="00B9491C"/>
    <w:rsid w:val="00B9537D"/>
    <w:rsid w:val="00B95418"/>
    <w:rsid w:val="00B96D9C"/>
    <w:rsid w:val="00B96DEE"/>
    <w:rsid w:val="00B97122"/>
    <w:rsid w:val="00BA06D1"/>
    <w:rsid w:val="00BA0BB0"/>
    <w:rsid w:val="00BA1C87"/>
    <w:rsid w:val="00BA59F8"/>
    <w:rsid w:val="00BA652B"/>
    <w:rsid w:val="00BB241A"/>
    <w:rsid w:val="00BB2B48"/>
    <w:rsid w:val="00BB3CD8"/>
    <w:rsid w:val="00BB3D98"/>
    <w:rsid w:val="00BB3F15"/>
    <w:rsid w:val="00BC1F4F"/>
    <w:rsid w:val="00BC35BC"/>
    <w:rsid w:val="00BC4A3A"/>
    <w:rsid w:val="00BC5377"/>
    <w:rsid w:val="00BC58F6"/>
    <w:rsid w:val="00BC5A01"/>
    <w:rsid w:val="00BD389E"/>
    <w:rsid w:val="00BD6058"/>
    <w:rsid w:val="00BD677C"/>
    <w:rsid w:val="00BD6F47"/>
    <w:rsid w:val="00BE0D77"/>
    <w:rsid w:val="00BE2A0E"/>
    <w:rsid w:val="00BE3CB3"/>
    <w:rsid w:val="00BE5875"/>
    <w:rsid w:val="00BE5ACB"/>
    <w:rsid w:val="00BF1F71"/>
    <w:rsid w:val="00BF3029"/>
    <w:rsid w:val="00BF322E"/>
    <w:rsid w:val="00BF3700"/>
    <w:rsid w:val="00BF5875"/>
    <w:rsid w:val="00BF63D1"/>
    <w:rsid w:val="00BF70C2"/>
    <w:rsid w:val="00BF7E91"/>
    <w:rsid w:val="00C03C50"/>
    <w:rsid w:val="00C03CE6"/>
    <w:rsid w:val="00C0442A"/>
    <w:rsid w:val="00C044D3"/>
    <w:rsid w:val="00C0786D"/>
    <w:rsid w:val="00C10392"/>
    <w:rsid w:val="00C11B44"/>
    <w:rsid w:val="00C11FE4"/>
    <w:rsid w:val="00C1263B"/>
    <w:rsid w:val="00C13232"/>
    <w:rsid w:val="00C15860"/>
    <w:rsid w:val="00C16D20"/>
    <w:rsid w:val="00C2184F"/>
    <w:rsid w:val="00C21F06"/>
    <w:rsid w:val="00C23E59"/>
    <w:rsid w:val="00C24B41"/>
    <w:rsid w:val="00C27426"/>
    <w:rsid w:val="00C27443"/>
    <w:rsid w:val="00C32401"/>
    <w:rsid w:val="00C348A7"/>
    <w:rsid w:val="00C37F11"/>
    <w:rsid w:val="00C4034A"/>
    <w:rsid w:val="00C41E37"/>
    <w:rsid w:val="00C42109"/>
    <w:rsid w:val="00C42BCC"/>
    <w:rsid w:val="00C43CA6"/>
    <w:rsid w:val="00C443FB"/>
    <w:rsid w:val="00C476C2"/>
    <w:rsid w:val="00C47C56"/>
    <w:rsid w:val="00C47C9C"/>
    <w:rsid w:val="00C52560"/>
    <w:rsid w:val="00C54137"/>
    <w:rsid w:val="00C5442C"/>
    <w:rsid w:val="00C5443F"/>
    <w:rsid w:val="00C55E60"/>
    <w:rsid w:val="00C5657F"/>
    <w:rsid w:val="00C56898"/>
    <w:rsid w:val="00C600C5"/>
    <w:rsid w:val="00C61F9F"/>
    <w:rsid w:val="00C638A2"/>
    <w:rsid w:val="00C63E0A"/>
    <w:rsid w:val="00C66BD5"/>
    <w:rsid w:val="00C7009D"/>
    <w:rsid w:val="00C708FC"/>
    <w:rsid w:val="00C74286"/>
    <w:rsid w:val="00C76967"/>
    <w:rsid w:val="00C769F7"/>
    <w:rsid w:val="00C77A75"/>
    <w:rsid w:val="00C80063"/>
    <w:rsid w:val="00C822EF"/>
    <w:rsid w:val="00C8263A"/>
    <w:rsid w:val="00C8280B"/>
    <w:rsid w:val="00C829A5"/>
    <w:rsid w:val="00C82E0C"/>
    <w:rsid w:val="00C83B35"/>
    <w:rsid w:val="00C86B61"/>
    <w:rsid w:val="00C87012"/>
    <w:rsid w:val="00C871F9"/>
    <w:rsid w:val="00C91FCF"/>
    <w:rsid w:val="00C952E2"/>
    <w:rsid w:val="00C95429"/>
    <w:rsid w:val="00CA14F0"/>
    <w:rsid w:val="00CA17A2"/>
    <w:rsid w:val="00CA2ADF"/>
    <w:rsid w:val="00CA367F"/>
    <w:rsid w:val="00CA421E"/>
    <w:rsid w:val="00CA47DF"/>
    <w:rsid w:val="00CA4A0D"/>
    <w:rsid w:val="00CA500A"/>
    <w:rsid w:val="00CA7C66"/>
    <w:rsid w:val="00CA7F00"/>
    <w:rsid w:val="00CAFD42"/>
    <w:rsid w:val="00CB0CCA"/>
    <w:rsid w:val="00CB126B"/>
    <w:rsid w:val="00CB175E"/>
    <w:rsid w:val="00CB1B67"/>
    <w:rsid w:val="00CB2786"/>
    <w:rsid w:val="00CB2871"/>
    <w:rsid w:val="00CB35F6"/>
    <w:rsid w:val="00CB4D4F"/>
    <w:rsid w:val="00CB5DD5"/>
    <w:rsid w:val="00CB6699"/>
    <w:rsid w:val="00CB6F20"/>
    <w:rsid w:val="00CC0013"/>
    <w:rsid w:val="00CC0A4C"/>
    <w:rsid w:val="00CC1F01"/>
    <w:rsid w:val="00CC2DA4"/>
    <w:rsid w:val="00CC3365"/>
    <w:rsid w:val="00CC34ED"/>
    <w:rsid w:val="00CC56EC"/>
    <w:rsid w:val="00CC63FC"/>
    <w:rsid w:val="00CC6EB0"/>
    <w:rsid w:val="00CD15CA"/>
    <w:rsid w:val="00CD32FD"/>
    <w:rsid w:val="00CD4BF7"/>
    <w:rsid w:val="00CD5360"/>
    <w:rsid w:val="00CD7727"/>
    <w:rsid w:val="00CE2CDC"/>
    <w:rsid w:val="00CE353D"/>
    <w:rsid w:val="00CE3EF5"/>
    <w:rsid w:val="00CE43E0"/>
    <w:rsid w:val="00CE48C7"/>
    <w:rsid w:val="00CE4902"/>
    <w:rsid w:val="00CE4DD6"/>
    <w:rsid w:val="00CE5922"/>
    <w:rsid w:val="00CE5EDE"/>
    <w:rsid w:val="00CE5F2C"/>
    <w:rsid w:val="00CE615D"/>
    <w:rsid w:val="00CE6764"/>
    <w:rsid w:val="00CE7171"/>
    <w:rsid w:val="00CE74A5"/>
    <w:rsid w:val="00CF0465"/>
    <w:rsid w:val="00CF08B8"/>
    <w:rsid w:val="00CF0A27"/>
    <w:rsid w:val="00CF141E"/>
    <w:rsid w:val="00CF1720"/>
    <w:rsid w:val="00CF19D2"/>
    <w:rsid w:val="00CF2BA0"/>
    <w:rsid w:val="00CF4459"/>
    <w:rsid w:val="00CF51FD"/>
    <w:rsid w:val="00CF5F46"/>
    <w:rsid w:val="00CF7277"/>
    <w:rsid w:val="00D011B9"/>
    <w:rsid w:val="00D01963"/>
    <w:rsid w:val="00D0215C"/>
    <w:rsid w:val="00D025C4"/>
    <w:rsid w:val="00D07ED9"/>
    <w:rsid w:val="00D11257"/>
    <w:rsid w:val="00D2081A"/>
    <w:rsid w:val="00D21AFE"/>
    <w:rsid w:val="00D2421B"/>
    <w:rsid w:val="00D24474"/>
    <w:rsid w:val="00D247F9"/>
    <w:rsid w:val="00D26A20"/>
    <w:rsid w:val="00D27124"/>
    <w:rsid w:val="00D27147"/>
    <w:rsid w:val="00D30FA4"/>
    <w:rsid w:val="00D31040"/>
    <w:rsid w:val="00D314B0"/>
    <w:rsid w:val="00D31A94"/>
    <w:rsid w:val="00D31EF6"/>
    <w:rsid w:val="00D32458"/>
    <w:rsid w:val="00D35BA7"/>
    <w:rsid w:val="00D3686E"/>
    <w:rsid w:val="00D37685"/>
    <w:rsid w:val="00D42435"/>
    <w:rsid w:val="00D42CDC"/>
    <w:rsid w:val="00D4467D"/>
    <w:rsid w:val="00D46002"/>
    <w:rsid w:val="00D51301"/>
    <w:rsid w:val="00D513FB"/>
    <w:rsid w:val="00D537C8"/>
    <w:rsid w:val="00D53BCF"/>
    <w:rsid w:val="00D57D2C"/>
    <w:rsid w:val="00D61072"/>
    <w:rsid w:val="00D646DE"/>
    <w:rsid w:val="00D65212"/>
    <w:rsid w:val="00D6599B"/>
    <w:rsid w:val="00D67683"/>
    <w:rsid w:val="00D677C6"/>
    <w:rsid w:val="00D6A767"/>
    <w:rsid w:val="00D71D3B"/>
    <w:rsid w:val="00D71D68"/>
    <w:rsid w:val="00D740D9"/>
    <w:rsid w:val="00D74D8F"/>
    <w:rsid w:val="00D77548"/>
    <w:rsid w:val="00D77607"/>
    <w:rsid w:val="00D81056"/>
    <w:rsid w:val="00D81B84"/>
    <w:rsid w:val="00D81E55"/>
    <w:rsid w:val="00D82B01"/>
    <w:rsid w:val="00D8432A"/>
    <w:rsid w:val="00D86F08"/>
    <w:rsid w:val="00D91A9C"/>
    <w:rsid w:val="00D91E9D"/>
    <w:rsid w:val="00D971C8"/>
    <w:rsid w:val="00D97557"/>
    <w:rsid w:val="00DA2822"/>
    <w:rsid w:val="00DA37E6"/>
    <w:rsid w:val="00DA44C3"/>
    <w:rsid w:val="00DA44FE"/>
    <w:rsid w:val="00DA46C4"/>
    <w:rsid w:val="00DA5590"/>
    <w:rsid w:val="00DA7323"/>
    <w:rsid w:val="00DB124D"/>
    <w:rsid w:val="00DB2AC9"/>
    <w:rsid w:val="00DB397D"/>
    <w:rsid w:val="00DB486E"/>
    <w:rsid w:val="00DB5AA3"/>
    <w:rsid w:val="00DB68D1"/>
    <w:rsid w:val="00DB7A6E"/>
    <w:rsid w:val="00DC0B7F"/>
    <w:rsid w:val="00DC0BE3"/>
    <w:rsid w:val="00DC1B9B"/>
    <w:rsid w:val="00DC210B"/>
    <w:rsid w:val="00DC23BF"/>
    <w:rsid w:val="00DC41D6"/>
    <w:rsid w:val="00DC492A"/>
    <w:rsid w:val="00DC49BA"/>
    <w:rsid w:val="00DC5E4F"/>
    <w:rsid w:val="00DC5E5B"/>
    <w:rsid w:val="00DC6099"/>
    <w:rsid w:val="00DD1042"/>
    <w:rsid w:val="00DD18BD"/>
    <w:rsid w:val="00DD1B74"/>
    <w:rsid w:val="00DD3F27"/>
    <w:rsid w:val="00DD40F5"/>
    <w:rsid w:val="00DD4326"/>
    <w:rsid w:val="00DD4392"/>
    <w:rsid w:val="00DD4749"/>
    <w:rsid w:val="00DD60C5"/>
    <w:rsid w:val="00DD73D1"/>
    <w:rsid w:val="00DD7CD0"/>
    <w:rsid w:val="00DE149C"/>
    <w:rsid w:val="00DE2292"/>
    <w:rsid w:val="00DE2681"/>
    <w:rsid w:val="00DE347B"/>
    <w:rsid w:val="00DE4E9D"/>
    <w:rsid w:val="00DE5ABB"/>
    <w:rsid w:val="00DF3433"/>
    <w:rsid w:val="00DF3BD5"/>
    <w:rsid w:val="00DF4986"/>
    <w:rsid w:val="00DF5CB9"/>
    <w:rsid w:val="00DF60E2"/>
    <w:rsid w:val="00E00A2D"/>
    <w:rsid w:val="00E05AF7"/>
    <w:rsid w:val="00E06535"/>
    <w:rsid w:val="00E14782"/>
    <w:rsid w:val="00E156A9"/>
    <w:rsid w:val="00E15D35"/>
    <w:rsid w:val="00E16F3D"/>
    <w:rsid w:val="00E2046D"/>
    <w:rsid w:val="00E204FB"/>
    <w:rsid w:val="00E20542"/>
    <w:rsid w:val="00E21CA5"/>
    <w:rsid w:val="00E253B7"/>
    <w:rsid w:val="00E262B5"/>
    <w:rsid w:val="00E26DA1"/>
    <w:rsid w:val="00E27B91"/>
    <w:rsid w:val="00E27E44"/>
    <w:rsid w:val="00E31298"/>
    <w:rsid w:val="00E31AA2"/>
    <w:rsid w:val="00E34276"/>
    <w:rsid w:val="00E343CC"/>
    <w:rsid w:val="00E3445C"/>
    <w:rsid w:val="00E401E5"/>
    <w:rsid w:val="00E4079C"/>
    <w:rsid w:val="00E43A41"/>
    <w:rsid w:val="00E46C97"/>
    <w:rsid w:val="00E47D57"/>
    <w:rsid w:val="00E51812"/>
    <w:rsid w:val="00E5250D"/>
    <w:rsid w:val="00E536B7"/>
    <w:rsid w:val="00E544E2"/>
    <w:rsid w:val="00E5508B"/>
    <w:rsid w:val="00E55940"/>
    <w:rsid w:val="00E56436"/>
    <w:rsid w:val="00E57283"/>
    <w:rsid w:val="00E57B97"/>
    <w:rsid w:val="00E606A7"/>
    <w:rsid w:val="00E60974"/>
    <w:rsid w:val="00E64082"/>
    <w:rsid w:val="00E66B12"/>
    <w:rsid w:val="00E67087"/>
    <w:rsid w:val="00E7092D"/>
    <w:rsid w:val="00E726F8"/>
    <w:rsid w:val="00E741BA"/>
    <w:rsid w:val="00E748B9"/>
    <w:rsid w:val="00E76E09"/>
    <w:rsid w:val="00E81DD6"/>
    <w:rsid w:val="00E84386"/>
    <w:rsid w:val="00E84F92"/>
    <w:rsid w:val="00E85D38"/>
    <w:rsid w:val="00E860ED"/>
    <w:rsid w:val="00E8672C"/>
    <w:rsid w:val="00E86C15"/>
    <w:rsid w:val="00E9035D"/>
    <w:rsid w:val="00E90E6B"/>
    <w:rsid w:val="00E91A85"/>
    <w:rsid w:val="00E92351"/>
    <w:rsid w:val="00E93502"/>
    <w:rsid w:val="00E937CD"/>
    <w:rsid w:val="00E95D81"/>
    <w:rsid w:val="00E967C0"/>
    <w:rsid w:val="00E96DD6"/>
    <w:rsid w:val="00E97671"/>
    <w:rsid w:val="00EA012B"/>
    <w:rsid w:val="00EA0880"/>
    <w:rsid w:val="00EA2603"/>
    <w:rsid w:val="00EA2A15"/>
    <w:rsid w:val="00EA338A"/>
    <w:rsid w:val="00EA61CD"/>
    <w:rsid w:val="00EA78F0"/>
    <w:rsid w:val="00EA798F"/>
    <w:rsid w:val="00EB0EB4"/>
    <w:rsid w:val="00EB2427"/>
    <w:rsid w:val="00EB343C"/>
    <w:rsid w:val="00EB65C6"/>
    <w:rsid w:val="00EB7578"/>
    <w:rsid w:val="00EC3031"/>
    <w:rsid w:val="00EC3042"/>
    <w:rsid w:val="00EC3560"/>
    <w:rsid w:val="00EC3C1E"/>
    <w:rsid w:val="00EC67C7"/>
    <w:rsid w:val="00EC79C5"/>
    <w:rsid w:val="00ED0F95"/>
    <w:rsid w:val="00ED1240"/>
    <w:rsid w:val="00ED1827"/>
    <w:rsid w:val="00ED1B6B"/>
    <w:rsid w:val="00ED46E9"/>
    <w:rsid w:val="00ED4C2B"/>
    <w:rsid w:val="00ED4EF1"/>
    <w:rsid w:val="00ED50CF"/>
    <w:rsid w:val="00ED596E"/>
    <w:rsid w:val="00ED6731"/>
    <w:rsid w:val="00ED7C08"/>
    <w:rsid w:val="00EE0E2A"/>
    <w:rsid w:val="00EE11D1"/>
    <w:rsid w:val="00EE1224"/>
    <w:rsid w:val="00EE4041"/>
    <w:rsid w:val="00EE4285"/>
    <w:rsid w:val="00EE4729"/>
    <w:rsid w:val="00EE60D8"/>
    <w:rsid w:val="00EE6E81"/>
    <w:rsid w:val="00EE753C"/>
    <w:rsid w:val="00EF0EA7"/>
    <w:rsid w:val="00EF1DB2"/>
    <w:rsid w:val="00EF25B7"/>
    <w:rsid w:val="00EF26F1"/>
    <w:rsid w:val="00EF2DB0"/>
    <w:rsid w:val="00EF578E"/>
    <w:rsid w:val="00EF715C"/>
    <w:rsid w:val="00EF7D68"/>
    <w:rsid w:val="00F009BF"/>
    <w:rsid w:val="00F00EBB"/>
    <w:rsid w:val="00F01EA2"/>
    <w:rsid w:val="00F022AC"/>
    <w:rsid w:val="00F0249F"/>
    <w:rsid w:val="00F04796"/>
    <w:rsid w:val="00F04CB5"/>
    <w:rsid w:val="00F056F6"/>
    <w:rsid w:val="00F0577A"/>
    <w:rsid w:val="00F06BC4"/>
    <w:rsid w:val="00F0777F"/>
    <w:rsid w:val="00F07C54"/>
    <w:rsid w:val="00F1269A"/>
    <w:rsid w:val="00F12A5E"/>
    <w:rsid w:val="00F13753"/>
    <w:rsid w:val="00F162FC"/>
    <w:rsid w:val="00F163BD"/>
    <w:rsid w:val="00F17ADB"/>
    <w:rsid w:val="00F17B3D"/>
    <w:rsid w:val="00F209CE"/>
    <w:rsid w:val="00F23163"/>
    <w:rsid w:val="00F23875"/>
    <w:rsid w:val="00F27069"/>
    <w:rsid w:val="00F32264"/>
    <w:rsid w:val="00F32E27"/>
    <w:rsid w:val="00F343F8"/>
    <w:rsid w:val="00F35439"/>
    <w:rsid w:val="00F354AB"/>
    <w:rsid w:val="00F35A3F"/>
    <w:rsid w:val="00F371CF"/>
    <w:rsid w:val="00F37961"/>
    <w:rsid w:val="00F3B2C9"/>
    <w:rsid w:val="00F41006"/>
    <w:rsid w:val="00F41861"/>
    <w:rsid w:val="00F4247E"/>
    <w:rsid w:val="00F42CA6"/>
    <w:rsid w:val="00F42D15"/>
    <w:rsid w:val="00F43842"/>
    <w:rsid w:val="00F43888"/>
    <w:rsid w:val="00F43A7E"/>
    <w:rsid w:val="00F44095"/>
    <w:rsid w:val="00F457ED"/>
    <w:rsid w:val="00F46BE3"/>
    <w:rsid w:val="00F528DA"/>
    <w:rsid w:val="00F5393C"/>
    <w:rsid w:val="00F54929"/>
    <w:rsid w:val="00F56A69"/>
    <w:rsid w:val="00F5731E"/>
    <w:rsid w:val="00F63515"/>
    <w:rsid w:val="00F66152"/>
    <w:rsid w:val="00F66988"/>
    <w:rsid w:val="00F67519"/>
    <w:rsid w:val="00F67E5F"/>
    <w:rsid w:val="00F71540"/>
    <w:rsid w:val="00F74DEC"/>
    <w:rsid w:val="00F75C5F"/>
    <w:rsid w:val="00F76716"/>
    <w:rsid w:val="00F7733E"/>
    <w:rsid w:val="00F776E7"/>
    <w:rsid w:val="00F801C6"/>
    <w:rsid w:val="00F804CF"/>
    <w:rsid w:val="00F807FD"/>
    <w:rsid w:val="00F808C9"/>
    <w:rsid w:val="00F813B9"/>
    <w:rsid w:val="00F81559"/>
    <w:rsid w:val="00F81681"/>
    <w:rsid w:val="00F8191F"/>
    <w:rsid w:val="00F824E2"/>
    <w:rsid w:val="00F82BFF"/>
    <w:rsid w:val="00F836BC"/>
    <w:rsid w:val="00F83E7A"/>
    <w:rsid w:val="00F846BC"/>
    <w:rsid w:val="00F85908"/>
    <w:rsid w:val="00F85F02"/>
    <w:rsid w:val="00F86825"/>
    <w:rsid w:val="00F90092"/>
    <w:rsid w:val="00F91118"/>
    <w:rsid w:val="00F9137F"/>
    <w:rsid w:val="00F914D0"/>
    <w:rsid w:val="00F91CE0"/>
    <w:rsid w:val="00F93B04"/>
    <w:rsid w:val="00F93F67"/>
    <w:rsid w:val="00F96552"/>
    <w:rsid w:val="00FA00AC"/>
    <w:rsid w:val="00FA2AD6"/>
    <w:rsid w:val="00FA7A10"/>
    <w:rsid w:val="00FB0225"/>
    <w:rsid w:val="00FB07EB"/>
    <w:rsid w:val="00FB08C0"/>
    <w:rsid w:val="00FB1BEE"/>
    <w:rsid w:val="00FB3F06"/>
    <w:rsid w:val="00FB49FF"/>
    <w:rsid w:val="00FB5D15"/>
    <w:rsid w:val="00FB60B3"/>
    <w:rsid w:val="00FB6891"/>
    <w:rsid w:val="00FB7102"/>
    <w:rsid w:val="00FB7E5E"/>
    <w:rsid w:val="00FC32E7"/>
    <w:rsid w:val="00FC4A78"/>
    <w:rsid w:val="00FD0A2C"/>
    <w:rsid w:val="00FD0B7E"/>
    <w:rsid w:val="00FD0BA2"/>
    <w:rsid w:val="00FD19E3"/>
    <w:rsid w:val="00FD4AE7"/>
    <w:rsid w:val="00FD56AF"/>
    <w:rsid w:val="00FD5E38"/>
    <w:rsid w:val="00FD62F6"/>
    <w:rsid w:val="00FD643F"/>
    <w:rsid w:val="00FD705D"/>
    <w:rsid w:val="00FE08B9"/>
    <w:rsid w:val="00FE22E0"/>
    <w:rsid w:val="00FE2D80"/>
    <w:rsid w:val="00FE3CA1"/>
    <w:rsid w:val="00FE4D42"/>
    <w:rsid w:val="00FE6548"/>
    <w:rsid w:val="00FE671E"/>
    <w:rsid w:val="00FE6C85"/>
    <w:rsid w:val="00FE7CD4"/>
    <w:rsid w:val="00FF01F7"/>
    <w:rsid w:val="00FF0A95"/>
    <w:rsid w:val="00FF2AB6"/>
    <w:rsid w:val="00FF326F"/>
    <w:rsid w:val="00FF40A5"/>
    <w:rsid w:val="00FF4354"/>
    <w:rsid w:val="00FF4CD4"/>
    <w:rsid w:val="00FF5178"/>
    <w:rsid w:val="00FF63A2"/>
    <w:rsid w:val="01030BD7"/>
    <w:rsid w:val="0106D4D8"/>
    <w:rsid w:val="0116BA00"/>
    <w:rsid w:val="0140C63B"/>
    <w:rsid w:val="014F8E91"/>
    <w:rsid w:val="015BF27A"/>
    <w:rsid w:val="01744153"/>
    <w:rsid w:val="017C3288"/>
    <w:rsid w:val="019594EA"/>
    <w:rsid w:val="019F4DCB"/>
    <w:rsid w:val="01B7F388"/>
    <w:rsid w:val="01D6BB3C"/>
    <w:rsid w:val="01DFE48C"/>
    <w:rsid w:val="01F0BFA7"/>
    <w:rsid w:val="02123BC5"/>
    <w:rsid w:val="021D1289"/>
    <w:rsid w:val="024C1E7B"/>
    <w:rsid w:val="026AE0AE"/>
    <w:rsid w:val="027D2FAF"/>
    <w:rsid w:val="029B5D22"/>
    <w:rsid w:val="02ABA606"/>
    <w:rsid w:val="02CB3955"/>
    <w:rsid w:val="032929EA"/>
    <w:rsid w:val="033CBA04"/>
    <w:rsid w:val="03414C46"/>
    <w:rsid w:val="0341C165"/>
    <w:rsid w:val="0379A704"/>
    <w:rsid w:val="0380AE9D"/>
    <w:rsid w:val="03AE728E"/>
    <w:rsid w:val="03BA532F"/>
    <w:rsid w:val="03D0C7CB"/>
    <w:rsid w:val="03DEDAF9"/>
    <w:rsid w:val="03E7A714"/>
    <w:rsid w:val="03E88EDA"/>
    <w:rsid w:val="040F8685"/>
    <w:rsid w:val="0414BF22"/>
    <w:rsid w:val="0420970E"/>
    <w:rsid w:val="0422454A"/>
    <w:rsid w:val="0427EC3B"/>
    <w:rsid w:val="047C69EF"/>
    <w:rsid w:val="04915E3E"/>
    <w:rsid w:val="049A86D1"/>
    <w:rsid w:val="04A7ACE0"/>
    <w:rsid w:val="04D1BFE6"/>
    <w:rsid w:val="04D2EC49"/>
    <w:rsid w:val="04F02DCD"/>
    <w:rsid w:val="04F87DAF"/>
    <w:rsid w:val="0502CD75"/>
    <w:rsid w:val="05106012"/>
    <w:rsid w:val="0518BB58"/>
    <w:rsid w:val="05282D43"/>
    <w:rsid w:val="052B78A0"/>
    <w:rsid w:val="052D503B"/>
    <w:rsid w:val="0542FE22"/>
    <w:rsid w:val="0567DFF6"/>
    <w:rsid w:val="056E4710"/>
    <w:rsid w:val="05849019"/>
    <w:rsid w:val="058FA07C"/>
    <w:rsid w:val="059FC7B6"/>
    <w:rsid w:val="05A3B539"/>
    <w:rsid w:val="05B425CC"/>
    <w:rsid w:val="05C13AA0"/>
    <w:rsid w:val="05E9CDF1"/>
    <w:rsid w:val="0616EAAE"/>
    <w:rsid w:val="061D6A69"/>
    <w:rsid w:val="0632E697"/>
    <w:rsid w:val="06357E62"/>
    <w:rsid w:val="0656D318"/>
    <w:rsid w:val="066F1460"/>
    <w:rsid w:val="067B01AD"/>
    <w:rsid w:val="067E753A"/>
    <w:rsid w:val="06BF25F8"/>
    <w:rsid w:val="06DB7E6F"/>
    <w:rsid w:val="0704F4E2"/>
    <w:rsid w:val="0714DE5B"/>
    <w:rsid w:val="072325D7"/>
    <w:rsid w:val="0782281E"/>
    <w:rsid w:val="0789840F"/>
    <w:rsid w:val="0796C91D"/>
    <w:rsid w:val="07ADF165"/>
    <w:rsid w:val="07E5EEF4"/>
    <w:rsid w:val="07F1E82F"/>
    <w:rsid w:val="080D49FD"/>
    <w:rsid w:val="0816A89B"/>
    <w:rsid w:val="0849F8EC"/>
    <w:rsid w:val="08773FD0"/>
    <w:rsid w:val="087A8BE9"/>
    <w:rsid w:val="087D7783"/>
    <w:rsid w:val="088AD1D1"/>
    <w:rsid w:val="0890BB58"/>
    <w:rsid w:val="089F718D"/>
    <w:rsid w:val="08BCBEA7"/>
    <w:rsid w:val="08E05E53"/>
    <w:rsid w:val="08FB1107"/>
    <w:rsid w:val="0916C918"/>
    <w:rsid w:val="092FA19C"/>
    <w:rsid w:val="09505975"/>
    <w:rsid w:val="096BB015"/>
    <w:rsid w:val="098C977F"/>
    <w:rsid w:val="0998F9BD"/>
    <w:rsid w:val="09A85600"/>
    <w:rsid w:val="09AA0124"/>
    <w:rsid w:val="09B2C03C"/>
    <w:rsid w:val="09CE63CE"/>
    <w:rsid w:val="09CE72D7"/>
    <w:rsid w:val="09D16F36"/>
    <w:rsid w:val="09D32584"/>
    <w:rsid w:val="09DDD7C6"/>
    <w:rsid w:val="09E64DAC"/>
    <w:rsid w:val="09F813CD"/>
    <w:rsid w:val="09FA7F7A"/>
    <w:rsid w:val="09FD9342"/>
    <w:rsid w:val="0A195B6F"/>
    <w:rsid w:val="0A48CDA9"/>
    <w:rsid w:val="0A555A0C"/>
    <w:rsid w:val="0A5AEDB2"/>
    <w:rsid w:val="0A644D6C"/>
    <w:rsid w:val="0A965613"/>
    <w:rsid w:val="0AAEF022"/>
    <w:rsid w:val="0AB4DE0F"/>
    <w:rsid w:val="0AC8929B"/>
    <w:rsid w:val="0AEF8C30"/>
    <w:rsid w:val="0AFA2EFB"/>
    <w:rsid w:val="0B0F5997"/>
    <w:rsid w:val="0B441D53"/>
    <w:rsid w:val="0B5CE4A4"/>
    <w:rsid w:val="0B63F8D2"/>
    <w:rsid w:val="0B66B929"/>
    <w:rsid w:val="0B8887AE"/>
    <w:rsid w:val="0BA7C2DE"/>
    <w:rsid w:val="0BA82A1B"/>
    <w:rsid w:val="0BDDF216"/>
    <w:rsid w:val="0BF9786D"/>
    <w:rsid w:val="0C0ECB08"/>
    <w:rsid w:val="0C17911D"/>
    <w:rsid w:val="0C1D2CA6"/>
    <w:rsid w:val="0C206A57"/>
    <w:rsid w:val="0C4FB46F"/>
    <w:rsid w:val="0CAFAB09"/>
    <w:rsid w:val="0CB83790"/>
    <w:rsid w:val="0CC5259F"/>
    <w:rsid w:val="0CDE5F28"/>
    <w:rsid w:val="0CEF2224"/>
    <w:rsid w:val="0D07BBFE"/>
    <w:rsid w:val="0D1AF2A9"/>
    <w:rsid w:val="0D1ED741"/>
    <w:rsid w:val="0D264099"/>
    <w:rsid w:val="0D60C615"/>
    <w:rsid w:val="0D86D1AB"/>
    <w:rsid w:val="0DBBDA6E"/>
    <w:rsid w:val="0DC34E08"/>
    <w:rsid w:val="0DD88017"/>
    <w:rsid w:val="0DDFAA6B"/>
    <w:rsid w:val="0DE1211D"/>
    <w:rsid w:val="0E043087"/>
    <w:rsid w:val="0E188033"/>
    <w:rsid w:val="0E18F90B"/>
    <w:rsid w:val="0E22E6B9"/>
    <w:rsid w:val="0E52BD9C"/>
    <w:rsid w:val="0E5B9E64"/>
    <w:rsid w:val="0E7C28F5"/>
    <w:rsid w:val="0E7D452B"/>
    <w:rsid w:val="0EA635C1"/>
    <w:rsid w:val="0EE1E642"/>
    <w:rsid w:val="0EEE4322"/>
    <w:rsid w:val="0F6A73B4"/>
    <w:rsid w:val="0F71AF45"/>
    <w:rsid w:val="0F87F824"/>
    <w:rsid w:val="0F9C7A1D"/>
    <w:rsid w:val="0FA0F0AB"/>
    <w:rsid w:val="0FCAC8E6"/>
    <w:rsid w:val="10330E6E"/>
    <w:rsid w:val="104F8DAD"/>
    <w:rsid w:val="10525B58"/>
    <w:rsid w:val="1073270F"/>
    <w:rsid w:val="10CDAC5F"/>
    <w:rsid w:val="10D21AC0"/>
    <w:rsid w:val="10D7BF2F"/>
    <w:rsid w:val="10F21C2A"/>
    <w:rsid w:val="110CA685"/>
    <w:rsid w:val="112DB70B"/>
    <w:rsid w:val="112F377F"/>
    <w:rsid w:val="112FDB99"/>
    <w:rsid w:val="1168CFBD"/>
    <w:rsid w:val="116A5DAE"/>
    <w:rsid w:val="11741C6F"/>
    <w:rsid w:val="117AED4C"/>
    <w:rsid w:val="1195AC07"/>
    <w:rsid w:val="11BD99E4"/>
    <w:rsid w:val="11C015E3"/>
    <w:rsid w:val="11C510F5"/>
    <w:rsid w:val="1201175D"/>
    <w:rsid w:val="121519AA"/>
    <w:rsid w:val="121F68CB"/>
    <w:rsid w:val="12486A9E"/>
    <w:rsid w:val="12683FC1"/>
    <w:rsid w:val="126900D5"/>
    <w:rsid w:val="12782541"/>
    <w:rsid w:val="128ECDAB"/>
    <w:rsid w:val="12B5AE9B"/>
    <w:rsid w:val="12BC22C9"/>
    <w:rsid w:val="13289A40"/>
    <w:rsid w:val="132B74D0"/>
    <w:rsid w:val="1331D703"/>
    <w:rsid w:val="134908EF"/>
    <w:rsid w:val="1359DBDB"/>
    <w:rsid w:val="13637A1C"/>
    <w:rsid w:val="136582CE"/>
    <w:rsid w:val="13661843"/>
    <w:rsid w:val="1366879E"/>
    <w:rsid w:val="1398864E"/>
    <w:rsid w:val="13AC19E2"/>
    <w:rsid w:val="13CC4AF5"/>
    <w:rsid w:val="13EA7B3C"/>
    <w:rsid w:val="13FDFD2D"/>
    <w:rsid w:val="143C8786"/>
    <w:rsid w:val="14968F05"/>
    <w:rsid w:val="14AFAC88"/>
    <w:rsid w:val="14D0CA96"/>
    <w:rsid w:val="14D1F209"/>
    <w:rsid w:val="14F33826"/>
    <w:rsid w:val="150F6AA5"/>
    <w:rsid w:val="15149BA1"/>
    <w:rsid w:val="151CE46A"/>
    <w:rsid w:val="15243721"/>
    <w:rsid w:val="152BE1C3"/>
    <w:rsid w:val="155C0C00"/>
    <w:rsid w:val="155D0A30"/>
    <w:rsid w:val="15606C75"/>
    <w:rsid w:val="156E8C91"/>
    <w:rsid w:val="15781CAE"/>
    <w:rsid w:val="157DE310"/>
    <w:rsid w:val="158ADBCC"/>
    <w:rsid w:val="159AD995"/>
    <w:rsid w:val="15A23AF6"/>
    <w:rsid w:val="15BDE490"/>
    <w:rsid w:val="15D93FE3"/>
    <w:rsid w:val="15F74676"/>
    <w:rsid w:val="15F81223"/>
    <w:rsid w:val="15FB6F66"/>
    <w:rsid w:val="16080F16"/>
    <w:rsid w:val="16153475"/>
    <w:rsid w:val="162B3ABA"/>
    <w:rsid w:val="164809B8"/>
    <w:rsid w:val="169EEED2"/>
    <w:rsid w:val="16A05670"/>
    <w:rsid w:val="16C2A61F"/>
    <w:rsid w:val="16D70083"/>
    <w:rsid w:val="16E8461B"/>
    <w:rsid w:val="16F5F88C"/>
    <w:rsid w:val="17629476"/>
    <w:rsid w:val="1771715F"/>
    <w:rsid w:val="1773D904"/>
    <w:rsid w:val="177674D8"/>
    <w:rsid w:val="1798C5D6"/>
    <w:rsid w:val="17B05BB1"/>
    <w:rsid w:val="17BDCDB0"/>
    <w:rsid w:val="17CCCAD5"/>
    <w:rsid w:val="17FE4C06"/>
    <w:rsid w:val="180CF074"/>
    <w:rsid w:val="18206C50"/>
    <w:rsid w:val="18776DCB"/>
    <w:rsid w:val="187F6501"/>
    <w:rsid w:val="188B6F0C"/>
    <w:rsid w:val="188D50F7"/>
    <w:rsid w:val="18910649"/>
    <w:rsid w:val="194F1E73"/>
    <w:rsid w:val="195500D1"/>
    <w:rsid w:val="195EBB26"/>
    <w:rsid w:val="1963D088"/>
    <w:rsid w:val="196CCFE8"/>
    <w:rsid w:val="1978437E"/>
    <w:rsid w:val="199C8540"/>
    <w:rsid w:val="19A7CC82"/>
    <w:rsid w:val="19BD59D7"/>
    <w:rsid w:val="19BEB4BF"/>
    <w:rsid w:val="19C5CB48"/>
    <w:rsid w:val="19E1F890"/>
    <w:rsid w:val="19E5616E"/>
    <w:rsid w:val="1A2EE744"/>
    <w:rsid w:val="1A7876E0"/>
    <w:rsid w:val="1A974E88"/>
    <w:rsid w:val="1ABE415C"/>
    <w:rsid w:val="1AD03D45"/>
    <w:rsid w:val="1AD9B103"/>
    <w:rsid w:val="1AE6625A"/>
    <w:rsid w:val="1AED633E"/>
    <w:rsid w:val="1B0AF8A9"/>
    <w:rsid w:val="1B260985"/>
    <w:rsid w:val="1B26D876"/>
    <w:rsid w:val="1B415799"/>
    <w:rsid w:val="1B477471"/>
    <w:rsid w:val="1B63334D"/>
    <w:rsid w:val="1B6FF908"/>
    <w:rsid w:val="1B78C6BD"/>
    <w:rsid w:val="1B8E5CB5"/>
    <w:rsid w:val="1BC1438B"/>
    <w:rsid w:val="1BD42219"/>
    <w:rsid w:val="1BD45430"/>
    <w:rsid w:val="1BEC451B"/>
    <w:rsid w:val="1C15DE16"/>
    <w:rsid w:val="1C1F6612"/>
    <w:rsid w:val="1C60D60E"/>
    <w:rsid w:val="1C8FA8D5"/>
    <w:rsid w:val="1C9EEAA7"/>
    <w:rsid w:val="1CB7D556"/>
    <w:rsid w:val="1CCFDF99"/>
    <w:rsid w:val="1CD10C4C"/>
    <w:rsid w:val="1CD4A957"/>
    <w:rsid w:val="1CEB6510"/>
    <w:rsid w:val="1CF9BF16"/>
    <w:rsid w:val="1CFC6AD9"/>
    <w:rsid w:val="1CFD418B"/>
    <w:rsid w:val="1D0F9403"/>
    <w:rsid w:val="1D21160C"/>
    <w:rsid w:val="1D29DFE7"/>
    <w:rsid w:val="1D730405"/>
    <w:rsid w:val="1D799B40"/>
    <w:rsid w:val="1D89ABCC"/>
    <w:rsid w:val="1D8F18D5"/>
    <w:rsid w:val="1D8FD311"/>
    <w:rsid w:val="1D9494C2"/>
    <w:rsid w:val="1DA0CC2C"/>
    <w:rsid w:val="1DAD5ED8"/>
    <w:rsid w:val="1DB7C476"/>
    <w:rsid w:val="1E107852"/>
    <w:rsid w:val="1E3EB4B9"/>
    <w:rsid w:val="1E63A451"/>
    <w:rsid w:val="1E7F2E5F"/>
    <w:rsid w:val="1EAC0B89"/>
    <w:rsid w:val="1EB30305"/>
    <w:rsid w:val="1EB6C004"/>
    <w:rsid w:val="1EDB4A38"/>
    <w:rsid w:val="1EDEFD08"/>
    <w:rsid w:val="1EE45F83"/>
    <w:rsid w:val="1EEF45EC"/>
    <w:rsid w:val="1F2A3540"/>
    <w:rsid w:val="1F4A692D"/>
    <w:rsid w:val="1F58A20A"/>
    <w:rsid w:val="1F6001A0"/>
    <w:rsid w:val="1F680210"/>
    <w:rsid w:val="1F6FE4B4"/>
    <w:rsid w:val="1F7C05CD"/>
    <w:rsid w:val="1F7C8D92"/>
    <w:rsid w:val="1FA27AD2"/>
    <w:rsid w:val="1FB6006F"/>
    <w:rsid w:val="1FBD5CDB"/>
    <w:rsid w:val="1FE15B2F"/>
    <w:rsid w:val="1FE3E75C"/>
    <w:rsid w:val="1FE42967"/>
    <w:rsid w:val="1FE6A91F"/>
    <w:rsid w:val="1FEA7F9D"/>
    <w:rsid w:val="20224A3F"/>
    <w:rsid w:val="20269B2E"/>
    <w:rsid w:val="2094A36D"/>
    <w:rsid w:val="20D2201E"/>
    <w:rsid w:val="20E4291D"/>
    <w:rsid w:val="20FC81B2"/>
    <w:rsid w:val="211D7087"/>
    <w:rsid w:val="212A9F2B"/>
    <w:rsid w:val="212CEAB7"/>
    <w:rsid w:val="21468DB8"/>
    <w:rsid w:val="21579126"/>
    <w:rsid w:val="2186BA87"/>
    <w:rsid w:val="218C0963"/>
    <w:rsid w:val="219BA3F4"/>
    <w:rsid w:val="219BB1F1"/>
    <w:rsid w:val="21A4BB3A"/>
    <w:rsid w:val="21B91E4D"/>
    <w:rsid w:val="21C48376"/>
    <w:rsid w:val="21CD05EA"/>
    <w:rsid w:val="21DB5971"/>
    <w:rsid w:val="21F774C7"/>
    <w:rsid w:val="220E1F63"/>
    <w:rsid w:val="221D4B74"/>
    <w:rsid w:val="22450B54"/>
    <w:rsid w:val="22604282"/>
    <w:rsid w:val="226289A1"/>
    <w:rsid w:val="22645470"/>
    <w:rsid w:val="2283BEB6"/>
    <w:rsid w:val="22A371EB"/>
    <w:rsid w:val="22A72799"/>
    <w:rsid w:val="22BF105B"/>
    <w:rsid w:val="22C48E79"/>
    <w:rsid w:val="22C7BEB1"/>
    <w:rsid w:val="22CB859F"/>
    <w:rsid w:val="22D7E08B"/>
    <w:rsid w:val="22D882E5"/>
    <w:rsid w:val="22DB9FFA"/>
    <w:rsid w:val="22FC804F"/>
    <w:rsid w:val="22FDF99D"/>
    <w:rsid w:val="2307A570"/>
    <w:rsid w:val="234CC5B1"/>
    <w:rsid w:val="235861BF"/>
    <w:rsid w:val="2389AB97"/>
    <w:rsid w:val="238B61B4"/>
    <w:rsid w:val="2406FE85"/>
    <w:rsid w:val="24084B0E"/>
    <w:rsid w:val="241132D3"/>
    <w:rsid w:val="2436869C"/>
    <w:rsid w:val="2447B932"/>
    <w:rsid w:val="245A2116"/>
    <w:rsid w:val="24624B16"/>
    <w:rsid w:val="2498C9B9"/>
    <w:rsid w:val="24B67B36"/>
    <w:rsid w:val="24E6E981"/>
    <w:rsid w:val="25270461"/>
    <w:rsid w:val="2527501A"/>
    <w:rsid w:val="253652C1"/>
    <w:rsid w:val="257F06C4"/>
    <w:rsid w:val="258323DC"/>
    <w:rsid w:val="258AE5A3"/>
    <w:rsid w:val="258CB5D0"/>
    <w:rsid w:val="259E81EF"/>
    <w:rsid w:val="25B413DC"/>
    <w:rsid w:val="25CF4684"/>
    <w:rsid w:val="2605A758"/>
    <w:rsid w:val="2628F7A2"/>
    <w:rsid w:val="26344565"/>
    <w:rsid w:val="26597FC8"/>
    <w:rsid w:val="265F64BB"/>
    <w:rsid w:val="266F38CB"/>
    <w:rsid w:val="26A00EE9"/>
    <w:rsid w:val="26CFBA5F"/>
    <w:rsid w:val="26D52C8E"/>
    <w:rsid w:val="26D5AF30"/>
    <w:rsid w:val="26E64970"/>
    <w:rsid w:val="26F8B52D"/>
    <w:rsid w:val="26FBE6B6"/>
    <w:rsid w:val="270012B3"/>
    <w:rsid w:val="27147205"/>
    <w:rsid w:val="27158CB7"/>
    <w:rsid w:val="271D5705"/>
    <w:rsid w:val="271DD235"/>
    <w:rsid w:val="27605657"/>
    <w:rsid w:val="277C80CD"/>
    <w:rsid w:val="277F119D"/>
    <w:rsid w:val="27AA34D4"/>
    <w:rsid w:val="27C1B126"/>
    <w:rsid w:val="27CFD449"/>
    <w:rsid w:val="27D879F5"/>
    <w:rsid w:val="27E28306"/>
    <w:rsid w:val="27F2AF3D"/>
    <w:rsid w:val="27F66AF5"/>
    <w:rsid w:val="27FA2F89"/>
    <w:rsid w:val="28131969"/>
    <w:rsid w:val="28363989"/>
    <w:rsid w:val="285A2D73"/>
    <w:rsid w:val="28750DE4"/>
    <w:rsid w:val="287F8EF5"/>
    <w:rsid w:val="28A10682"/>
    <w:rsid w:val="28ABD7D3"/>
    <w:rsid w:val="28B7AD13"/>
    <w:rsid w:val="28E301B6"/>
    <w:rsid w:val="28E4F69B"/>
    <w:rsid w:val="28FDA8E6"/>
    <w:rsid w:val="291D49DC"/>
    <w:rsid w:val="292B1FE1"/>
    <w:rsid w:val="292EFCB5"/>
    <w:rsid w:val="2933F91C"/>
    <w:rsid w:val="29D04744"/>
    <w:rsid w:val="29DEF0DB"/>
    <w:rsid w:val="29FD3177"/>
    <w:rsid w:val="2A15FD6C"/>
    <w:rsid w:val="2A4F7ADB"/>
    <w:rsid w:val="2A683079"/>
    <w:rsid w:val="2A7ADFB5"/>
    <w:rsid w:val="2A84A02F"/>
    <w:rsid w:val="2A86D3AE"/>
    <w:rsid w:val="2AB0C321"/>
    <w:rsid w:val="2AB656BB"/>
    <w:rsid w:val="2AB955B2"/>
    <w:rsid w:val="2AF74C3E"/>
    <w:rsid w:val="2AFDA27F"/>
    <w:rsid w:val="2B0F57D1"/>
    <w:rsid w:val="2B159854"/>
    <w:rsid w:val="2B29E3F7"/>
    <w:rsid w:val="2B8A7BBD"/>
    <w:rsid w:val="2B9EE79F"/>
    <w:rsid w:val="2BA02FC2"/>
    <w:rsid w:val="2BB292DC"/>
    <w:rsid w:val="2BB3162A"/>
    <w:rsid w:val="2C06347C"/>
    <w:rsid w:val="2C2D481A"/>
    <w:rsid w:val="2C802C57"/>
    <w:rsid w:val="2C812FCE"/>
    <w:rsid w:val="2C855665"/>
    <w:rsid w:val="2CD95AFC"/>
    <w:rsid w:val="2CD9AF87"/>
    <w:rsid w:val="2CECC7A1"/>
    <w:rsid w:val="2CF88308"/>
    <w:rsid w:val="2CFBFAAD"/>
    <w:rsid w:val="2D083A55"/>
    <w:rsid w:val="2D51902F"/>
    <w:rsid w:val="2D80110B"/>
    <w:rsid w:val="2D82A010"/>
    <w:rsid w:val="2D852B83"/>
    <w:rsid w:val="2DA0044E"/>
    <w:rsid w:val="2DC4C898"/>
    <w:rsid w:val="2E3B3022"/>
    <w:rsid w:val="2E54102C"/>
    <w:rsid w:val="2E56A2A8"/>
    <w:rsid w:val="2E58F887"/>
    <w:rsid w:val="2E93F9E3"/>
    <w:rsid w:val="2EC823D0"/>
    <w:rsid w:val="2ED743D0"/>
    <w:rsid w:val="2ED96E03"/>
    <w:rsid w:val="2EEC2E35"/>
    <w:rsid w:val="2F31C702"/>
    <w:rsid w:val="2F3DAD96"/>
    <w:rsid w:val="2F5B3815"/>
    <w:rsid w:val="2F5F6932"/>
    <w:rsid w:val="2F702750"/>
    <w:rsid w:val="2F805501"/>
    <w:rsid w:val="2F89E3F1"/>
    <w:rsid w:val="2FACF082"/>
    <w:rsid w:val="2FF3F4AB"/>
    <w:rsid w:val="2FF4604A"/>
    <w:rsid w:val="2FFFACE9"/>
    <w:rsid w:val="3017BA58"/>
    <w:rsid w:val="30432A86"/>
    <w:rsid w:val="304DEF25"/>
    <w:rsid w:val="305CF775"/>
    <w:rsid w:val="306510FE"/>
    <w:rsid w:val="3070055B"/>
    <w:rsid w:val="30A2E275"/>
    <w:rsid w:val="30A43DFB"/>
    <w:rsid w:val="30A766E2"/>
    <w:rsid w:val="30C8DD09"/>
    <w:rsid w:val="30EBB8A7"/>
    <w:rsid w:val="30F90D99"/>
    <w:rsid w:val="31111348"/>
    <w:rsid w:val="31138FD1"/>
    <w:rsid w:val="312C024B"/>
    <w:rsid w:val="312EE892"/>
    <w:rsid w:val="315CB9AE"/>
    <w:rsid w:val="31A3EA91"/>
    <w:rsid w:val="31A67BE6"/>
    <w:rsid w:val="32018647"/>
    <w:rsid w:val="3205EAFB"/>
    <w:rsid w:val="3217E17D"/>
    <w:rsid w:val="32347B6C"/>
    <w:rsid w:val="3241991E"/>
    <w:rsid w:val="32895DEA"/>
    <w:rsid w:val="32A18939"/>
    <w:rsid w:val="32C2BB08"/>
    <w:rsid w:val="32C923B0"/>
    <w:rsid w:val="32CE7E7C"/>
    <w:rsid w:val="32D7F209"/>
    <w:rsid w:val="32E3D5AC"/>
    <w:rsid w:val="32E7A24B"/>
    <w:rsid w:val="336C16D7"/>
    <w:rsid w:val="337F9A16"/>
    <w:rsid w:val="338B89EA"/>
    <w:rsid w:val="33ABE44E"/>
    <w:rsid w:val="33BD49FA"/>
    <w:rsid w:val="33D0B7CA"/>
    <w:rsid w:val="33D25B2A"/>
    <w:rsid w:val="34066824"/>
    <w:rsid w:val="345CE8EC"/>
    <w:rsid w:val="345F148B"/>
    <w:rsid w:val="34988238"/>
    <w:rsid w:val="34A1D5ED"/>
    <w:rsid w:val="34D3B0CB"/>
    <w:rsid w:val="34D9128E"/>
    <w:rsid w:val="34FEC883"/>
    <w:rsid w:val="3512D0A5"/>
    <w:rsid w:val="3520978F"/>
    <w:rsid w:val="35317D04"/>
    <w:rsid w:val="3534A604"/>
    <w:rsid w:val="355549A3"/>
    <w:rsid w:val="35755F9C"/>
    <w:rsid w:val="359D03D1"/>
    <w:rsid w:val="3611BC1B"/>
    <w:rsid w:val="3613DBB9"/>
    <w:rsid w:val="362030F7"/>
    <w:rsid w:val="3631D3EA"/>
    <w:rsid w:val="363AD90B"/>
    <w:rsid w:val="373EA7F5"/>
    <w:rsid w:val="37408A5B"/>
    <w:rsid w:val="3745B277"/>
    <w:rsid w:val="375A7448"/>
    <w:rsid w:val="377554E5"/>
    <w:rsid w:val="3783D78F"/>
    <w:rsid w:val="3797B398"/>
    <w:rsid w:val="37A8D8EF"/>
    <w:rsid w:val="37B13B5A"/>
    <w:rsid w:val="37BEE816"/>
    <w:rsid w:val="37E54617"/>
    <w:rsid w:val="37F60F26"/>
    <w:rsid w:val="37F8F35D"/>
    <w:rsid w:val="37FEA348"/>
    <w:rsid w:val="380562E2"/>
    <w:rsid w:val="3814FD0A"/>
    <w:rsid w:val="381AF7A6"/>
    <w:rsid w:val="38236C0E"/>
    <w:rsid w:val="385227C0"/>
    <w:rsid w:val="385BE540"/>
    <w:rsid w:val="38627BB3"/>
    <w:rsid w:val="3866A917"/>
    <w:rsid w:val="386BCEB3"/>
    <w:rsid w:val="3896E95B"/>
    <w:rsid w:val="38C488D6"/>
    <w:rsid w:val="38E0C792"/>
    <w:rsid w:val="391F693A"/>
    <w:rsid w:val="392A8A87"/>
    <w:rsid w:val="3939A148"/>
    <w:rsid w:val="393CE6C1"/>
    <w:rsid w:val="394D17DF"/>
    <w:rsid w:val="395EF7C2"/>
    <w:rsid w:val="3984B554"/>
    <w:rsid w:val="39B30D85"/>
    <w:rsid w:val="39B7559D"/>
    <w:rsid w:val="39CC4473"/>
    <w:rsid w:val="39CD9B3D"/>
    <w:rsid w:val="3A06C65F"/>
    <w:rsid w:val="3A20C381"/>
    <w:rsid w:val="3A2C9DBE"/>
    <w:rsid w:val="3A66F3C6"/>
    <w:rsid w:val="3A6BC69F"/>
    <w:rsid w:val="3A96275F"/>
    <w:rsid w:val="3A964BA4"/>
    <w:rsid w:val="3A975A53"/>
    <w:rsid w:val="3A9769BD"/>
    <w:rsid w:val="3AA09E07"/>
    <w:rsid w:val="3AE7ABC8"/>
    <w:rsid w:val="3AFC3A41"/>
    <w:rsid w:val="3B024F0E"/>
    <w:rsid w:val="3B1020EF"/>
    <w:rsid w:val="3B1778C3"/>
    <w:rsid w:val="3B200041"/>
    <w:rsid w:val="3B48B2CB"/>
    <w:rsid w:val="3B66426F"/>
    <w:rsid w:val="3B6CDB8B"/>
    <w:rsid w:val="3B8B7F9E"/>
    <w:rsid w:val="3B92F964"/>
    <w:rsid w:val="3BA662BE"/>
    <w:rsid w:val="3BCA6808"/>
    <w:rsid w:val="3BCEE7D5"/>
    <w:rsid w:val="3BF3B540"/>
    <w:rsid w:val="3C11F425"/>
    <w:rsid w:val="3C1BC666"/>
    <w:rsid w:val="3C1F8EF1"/>
    <w:rsid w:val="3C354161"/>
    <w:rsid w:val="3C40A532"/>
    <w:rsid w:val="3C411B6C"/>
    <w:rsid w:val="3C54D14B"/>
    <w:rsid w:val="3C55C1E8"/>
    <w:rsid w:val="3C7CE31D"/>
    <w:rsid w:val="3C88A8A9"/>
    <w:rsid w:val="3CB4BBBF"/>
    <w:rsid w:val="3CD3DE89"/>
    <w:rsid w:val="3CE0C9EA"/>
    <w:rsid w:val="3D0898E7"/>
    <w:rsid w:val="3D34EBF6"/>
    <w:rsid w:val="3D35B2D8"/>
    <w:rsid w:val="3D3E29BE"/>
    <w:rsid w:val="3D5474A9"/>
    <w:rsid w:val="3D71182C"/>
    <w:rsid w:val="3D8B0DAD"/>
    <w:rsid w:val="3D8C4D99"/>
    <w:rsid w:val="3E104565"/>
    <w:rsid w:val="3E1F18F0"/>
    <w:rsid w:val="3E2BDD85"/>
    <w:rsid w:val="3E343ED2"/>
    <w:rsid w:val="3E3F23DB"/>
    <w:rsid w:val="3E426625"/>
    <w:rsid w:val="3E6D5D25"/>
    <w:rsid w:val="3E7F72DF"/>
    <w:rsid w:val="3E8069F8"/>
    <w:rsid w:val="3E92778B"/>
    <w:rsid w:val="3EAAD8C1"/>
    <w:rsid w:val="3EC13C81"/>
    <w:rsid w:val="3EFC3EB4"/>
    <w:rsid w:val="3F1EDA84"/>
    <w:rsid w:val="3F285C5F"/>
    <w:rsid w:val="3F2B3A49"/>
    <w:rsid w:val="3F2B6750"/>
    <w:rsid w:val="3F53A706"/>
    <w:rsid w:val="3F647EAA"/>
    <w:rsid w:val="3F6719F8"/>
    <w:rsid w:val="3F713F2F"/>
    <w:rsid w:val="3FDFBDD6"/>
    <w:rsid w:val="3FF9C255"/>
    <w:rsid w:val="4018261B"/>
    <w:rsid w:val="401D4EA1"/>
    <w:rsid w:val="4027B514"/>
    <w:rsid w:val="404B8528"/>
    <w:rsid w:val="40C44E8C"/>
    <w:rsid w:val="40CCE90C"/>
    <w:rsid w:val="40DBF6CC"/>
    <w:rsid w:val="40E89F97"/>
    <w:rsid w:val="40F7DA81"/>
    <w:rsid w:val="411A5687"/>
    <w:rsid w:val="4137C20D"/>
    <w:rsid w:val="414AD685"/>
    <w:rsid w:val="41539B59"/>
    <w:rsid w:val="416CD79A"/>
    <w:rsid w:val="41860CAF"/>
    <w:rsid w:val="4193CEA8"/>
    <w:rsid w:val="41AFB0B9"/>
    <w:rsid w:val="41B228B8"/>
    <w:rsid w:val="41C95970"/>
    <w:rsid w:val="41D5B192"/>
    <w:rsid w:val="41D844A3"/>
    <w:rsid w:val="41DA335C"/>
    <w:rsid w:val="421C1703"/>
    <w:rsid w:val="4225F96E"/>
    <w:rsid w:val="422CD41D"/>
    <w:rsid w:val="427F270D"/>
    <w:rsid w:val="428D0452"/>
    <w:rsid w:val="42A2E79D"/>
    <w:rsid w:val="42AEFE98"/>
    <w:rsid w:val="42E9665D"/>
    <w:rsid w:val="42FBF2FC"/>
    <w:rsid w:val="430C5C84"/>
    <w:rsid w:val="4317AAB8"/>
    <w:rsid w:val="4327E919"/>
    <w:rsid w:val="434A3CE3"/>
    <w:rsid w:val="43703334"/>
    <w:rsid w:val="43CCB083"/>
    <w:rsid w:val="43D23AFE"/>
    <w:rsid w:val="43E532EF"/>
    <w:rsid w:val="43E5989C"/>
    <w:rsid w:val="43EBAE5B"/>
    <w:rsid w:val="441B6319"/>
    <w:rsid w:val="441D09F5"/>
    <w:rsid w:val="4453C681"/>
    <w:rsid w:val="44557CFF"/>
    <w:rsid w:val="445B6A89"/>
    <w:rsid w:val="44721448"/>
    <w:rsid w:val="448BDBED"/>
    <w:rsid w:val="44A1B019"/>
    <w:rsid w:val="44E0F949"/>
    <w:rsid w:val="44F58136"/>
    <w:rsid w:val="44FD41AE"/>
    <w:rsid w:val="4555FA95"/>
    <w:rsid w:val="456D377B"/>
    <w:rsid w:val="45756ADD"/>
    <w:rsid w:val="45AD9C0D"/>
    <w:rsid w:val="45B3894C"/>
    <w:rsid w:val="45CD3916"/>
    <w:rsid w:val="45E8A92B"/>
    <w:rsid w:val="461F6648"/>
    <w:rsid w:val="466BC6D8"/>
    <w:rsid w:val="46746B3D"/>
    <w:rsid w:val="46AA4487"/>
    <w:rsid w:val="46B8D0BD"/>
    <w:rsid w:val="46BA9CE1"/>
    <w:rsid w:val="46D099D1"/>
    <w:rsid w:val="46DB5CBF"/>
    <w:rsid w:val="46EFEACD"/>
    <w:rsid w:val="46FDE6D2"/>
    <w:rsid w:val="471D760A"/>
    <w:rsid w:val="47200562"/>
    <w:rsid w:val="4729E8C5"/>
    <w:rsid w:val="473F4DA7"/>
    <w:rsid w:val="47602C52"/>
    <w:rsid w:val="479F94D9"/>
    <w:rsid w:val="47A879A8"/>
    <w:rsid w:val="47AA465D"/>
    <w:rsid w:val="47D8DD67"/>
    <w:rsid w:val="47F5ADD6"/>
    <w:rsid w:val="47FE13F9"/>
    <w:rsid w:val="4837C86F"/>
    <w:rsid w:val="483A094A"/>
    <w:rsid w:val="484709B1"/>
    <w:rsid w:val="4854E2DB"/>
    <w:rsid w:val="487E46AB"/>
    <w:rsid w:val="49021F23"/>
    <w:rsid w:val="4919E25A"/>
    <w:rsid w:val="49494721"/>
    <w:rsid w:val="4959784C"/>
    <w:rsid w:val="495B16B5"/>
    <w:rsid w:val="49603F17"/>
    <w:rsid w:val="497FC161"/>
    <w:rsid w:val="4989B71C"/>
    <w:rsid w:val="49A04CFA"/>
    <w:rsid w:val="49AA521D"/>
    <w:rsid w:val="49B14BEB"/>
    <w:rsid w:val="49EA5CA3"/>
    <w:rsid w:val="4A262C3C"/>
    <w:rsid w:val="4A3B20D2"/>
    <w:rsid w:val="4A472A0A"/>
    <w:rsid w:val="4A4A8EBA"/>
    <w:rsid w:val="4A519E69"/>
    <w:rsid w:val="4A52A3DB"/>
    <w:rsid w:val="4A7E896A"/>
    <w:rsid w:val="4A943A0A"/>
    <w:rsid w:val="4A953784"/>
    <w:rsid w:val="4AB45C98"/>
    <w:rsid w:val="4ACF1C9A"/>
    <w:rsid w:val="4B00A77F"/>
    <w:rsid w:val="4B1A7B52"/>
    <w:rsid w:val="4B3CA78A"/>
    <w:rsid w:val="4B40ADE6"/>
    <w:rsid w:val="4B46CF1B"/>
    <w:rsid w:val="4B5C0EE0"/>
    <w:rsid w:val="4B5E97C5"/>
    <w:rsid w:val="4B6AB2A7"/>
    <w:rsid w:val="4B81D41B"/>
    <w:rsid w:val="4B8835B6"/>
    <w:rsid w:val="4B891EDA"/>
    <w:rsid w:val="4B8954BD"/>
    <w:rsid w:val="4BCE71E7"/>
    <w:rsid w:val="4C327438"/>
    <w:rsid w:val="4C530D25"/>
    <w:rsid w:val="4C562643"/>
    <w:rsid w:val="4C62DB8C"/>
    <w:rsid w:val="4CAC7014"/>
    <w:rsid w:val="4CE2E349"/>
    <w:rsid w:val="4CE3B227"/>
    <w:rsid w:val="4D062C91"/>
    <w:rsid w:val="4D24FD1E"/>
    <w:rsid w:val="4D3BE4E9"/>
    <w:rsid w:val="4D3E33FD"/>
    <w:rsid w:val="4D40343C"/>
    <w:rsid w:val="4D567A93"/>
    <w:rsid w:val="4D750D5D"/>
    <w:rsid w:val="4D929A88"/>
    <w:rsid w:val="4DC873E7"/>
    <w:rsid w:val="4DD5B14A"/>
    <w:rsid w:val="4DDB4A70"/>
    <w:rsid w:val="4E0157CA"/>
    <w:rsid w:val="4E2D5686"/>
    <w:rsid w:val="4E39791A"/>
    <w:rsid w:val="4E4263B2"/>
    <w:rsid w:val="4E45F2AA"/>
    <w:rsid w:val="4E4FA056"/>
    <w:rsid w:val="4E6FBBA3"/>
    <w:rsid w:val="4EA2F259"/>
    <w:rsid w:val="4ED97E25"/>
    <w:rsid w:val="4EE7CA8C"/>
    <w:rsid w:val="4EE84675"/>
    <w:rsid w:val="4F12A410"/>
    <w:rsid w:val="4F3DA94B"/>
    <w:rsid w:val="4F3EBBCA"/>
    <w:rsid w:val="4F42BD46"/>
    <w:rsid w:val="4F5059CE"/>
    <w:rsid w:val="4F737CE3"/>
    <w:rsid w:val="4F9B6CB3"/>
    <w:rsid w:val="4FB9D5BE"/>
    <w:rsid w:val="4FC80FDF"/>
    <w:rsid w:val="4FD1C0E8"/>
    <w:rsid w:val="4FEDCF6D"/>
    <w:rsid w:val="50133E02"/>
    <w:rsid w:val="50225B0D"/>
    <w:rsid w:val="506CE8F9"/>
    <w:rsid w:val="50786C29"/>
    <w:rsid w:val="50F2950E"/>
    <w:rsid w:val="510A7436"/>
    <w:rsid w:val="512161B0"/>
    <w:rsid w:val="51305E3C"/>
    <w:rsid w:val="51347868"/>
    <w:rsid w:val="5156420B"/>
    <w:rsid w:val="516B1D6D"/>
    <w:rsid w:val="5197176B"/>
    <w:rsid w:val="51991E81"/>
    <w:rsid w:val="519A8C23"/>
    <w:rsid w:val="51B56F51"/>
    <w:rsid w:val="51C90D2F"/>
    <w:rsid w:val="51C99816"/>
    <w:rsid w:val="51E472B2"/>
    <w:rsid w:val="5203C643"/>
    <w:rsid w:val="52131F61"/>
    <w:rsid w:val="521C083A"/>
    <w:rsid w:val="5236BA88"/>
    <w:rsid w:val="523BD23D"/>
    <w:rsid w:val="525ED678"/>
    <w:rsid w:val="525EE588"/>
    <w:rsid w:val="5279F694"/>
    <w:rsid w:val="52830382"/>
    <w:rsid w:val="5291BCB4"/>
    <w:rsid w:val="529A54CA"/>
    <w:rsid w:val="529B2413"/>
    <w:rsid w:val="52B63190"/>
    <w:rsid w:val="52B94625"/>
    <w:rsid w:val="52B9A95E"/>
    <w:rsid w:val="52BB7A43"/>
    <w:rsid w:val="52CB1EDA"/>
    <w:rsid w:val="530E82B0"/>
    <w:rsid w:val="532BABEB"/>
    <w:rsid w:val="534ABB7A"/>
    <w:rsid w:val="534E8DEE"/>
    <w:rsid w:val="5351201A"/>
    <w:rsid w:val="535E04B9"/>
    <w:rsid w:val="53631E76"/>
    <w:rsid w:val="539261ED"/>
    <w:rsid w:val="53AD0A59"/>
    <w:rsid w:val="53B7B9A4"/>
    <w:rsid w:val="53C1CE29"/>
    <w:rsid w:val="53D29F6B"/>
    <w:rsid w:val="53E71E7C"/>
    <w:rsid w:val="53F3F187"/>
    <w:rsid w:val="544514C3"/>
    <w:rsid w:val="545CF722"/>
    <w:rsid w:val="546372E4"/>
    <w:rsid w:val="5480705F"/>
    <w:rsid w:val="54818891"/>
    <w:rsid w:val="54977FCD"/>
    <w:rsid w:val="54B7E9A8"/>
    <w:rsid w:val="54E4A6C6"/>
    <w:rsid w:val="54EF8F59"/>
    <w:rsid w:val="54F2C38B"/>
    <w:rsid w:val="54F6F89C"/>
    <w:rsid w:val="552C1077"/>
    <w:rsid w:val="55395096"/>
    <w:rsid w:val="55429EF5"/>
    <w:rsid w:val="5548F63B"/>
    <w:rsid w:val="555FC589"/>
    <w:rsid w:val="5587D6E9"/>
    <w:rsid w:val="55BE384E"/>
    <w:rsid w:val="55C0895B"/>
    <w:rsid w:val="55D244F5"/>
    <w:rsid w:val="55D339CE"/>
    <w:rsid w:val="55D91D94"/>
    <w:rsid w:val="55E5B010"/>
    <w:rsid w:val="560EEFEC"/>
    <w:rsid w:val="5626BE67"/>
    <w:rsid w:val="564FEB77"/>
    <w:rsid w:val="565FE53A"/>
    <w:rsid w:val="56678B32"/>
    <w:rsid w:val="567FECAE"/>
    <w:rsid w:val="568ED8AC"/>
    <w:rsid w:val="5697C519"/>
    <w:rsid w:val="56A7E1CF"/>
    <w:rsid w:val="56CD848C"/>
    <w:rsid w:val="56CDC971"/>
    <w:rsid w:val="56D6BE27"/>
    <w:rsid w:val="56FD8250"/>
    <w:rsid w:val="5703A032"/>
    <w:rsid w:val="5732053A"/>
    <w:rsid w:val="574BAAC3"/>
    <w:rsid w:val="575F3791"/>
    <w:rsid w:val="576C6DAA"/>
    <w:rsid w:val="576D8272"/>
    <w:rsid w:val="577D05B9"/>
    <w:rsid w:val="577F36CB"/>
    <w:rsid w:val="577F3B9D"/>
    <w:rsid w:val="57BFE553"/>
    <w:rsid w:val="57D2067C"/>
    <w:rsid w:val="57DACA74"/>
    <w:rsid w:val="57DAD5EC"/>
    <w:rsid w:val="57DF6960"/>
    <w:rsid w:val="58056509"/>
    <w:rsid w:val="581EA5B5"/>
    <w:rsid w:val="582A3055"/>
    <w:rsid w:val="582C0356"/>
    <w:rsid w:val="5835B45B"/>
    <w:rsid w:val="583FDDA3"/>
    <w:rsid w:val="585AB70A"/>
    <w:rsid w:val="5877E825"/>
    <w:rsid w:val="58977970"/>
    <w:rsid w:val="589C2892"/>
    <w:rsid w:val="589EC822"/>
    <w:rsid w:val="58B69F9A"/>
    <w:rsid w:val="58D6AB5C"/>
    <w:rsid w:val="591C6B41"/>
    <w:rsid w:val="59204ADB"/>
    <w:rsid w:val="593D36A9"/>
    <w:rsid w:val="597CE4DB"/>
    <w:rsid w:val="597D224C"/>
    <w:rsid w:val="599649EE"/>
    <w:rsid w:val="59A4A9F1"/>
    <w:rsid w:val="59B915B8"/>
    <w:rsid w:val="59B9F4BE"/>
    <w:rsid w:val="59CB624D"/>
    <w:rsid w:val="5A25878F"/>
    <w:rsid w:val="5A34F075"/>
    <w:rsid w:val="5A401A9D"/>
    <w:rsid w:val="5A4B2085"/>
    <w:rsid w:val="5A6FB1A5"/>
    <w:rsid w:val="5A72E6A1"/>
    <w:rsid w:val="5A7A1299"/>
    <w:rsid w:val="5AA62F66"/>
    <w:rsid w:val="5AD0DCF7"/>
    <w:rsid w:val="5AE22390"/>
    <w:rsid w:val="5B1C14E8"/>
    <w:rsid w:val="5B44FC40"/>
    <w:rsid w:val="5B4DC454"/>
    <w:rsid w:val="5B66C2BC"/>
    <w:rsid w:val="5B708777"/>
    <w:rsid w:val="5B785716"/>
    <w:rsid w:val="5B7889E2"/>
    <w:rsid w:val="5B7F3A32"/>
    <w:rsid w:val="5BB8CE2A"/>
    <w:rsid w:val="5BBEE600"/>
    <w:rsid w:val="5BC250BB"/>
    <w:rsid w:val="5BD987EB"/>
    <w:rsid w:val="5BF5B274"/>
    <w:rsid w:val="5BFB79F9"/>
    <w:rsid w:val="5C4E1517"/>
    <w:rsid w:val="5C50CA16"/>
    <w:rsid w:val="5C7BD953"/>
    <w:rsid w:val="5CAB0646"/>
    <w:rsid w:val="5CB62A37"/>
    <w:rsid w:val="5CC54F15"/>
    <w:rsid w:val="5CC93308"/>
    <w:rsid w:val="5D1656BE"/>
    <w:rsid w:val="5D35FF93"/>
    <w:rsid w:val="5D3C9709"/>
    <w:rsid w:val="5D9A2CB8"/>
    <w:rsid w:val="5DAF9B19"/>
    <w:rsid w:val="5DD3D337"/>
    <w:rsid w:val="5DDC0911"/>
    <w:rsid w:val="5DE64F48"/>
    <w:rsid w:val="5DF345BA"/>
    <w:rsid w:val="5E008254"/>
    <w:rsid w:val="5E08CB6B"/>
    <w:rsid w:val="5E0BD7FC"/>
    <w:rsid w:val="5E139750"/>
    <w:rsid w:val="5E1A522F"/>
    <w:rsid w:val="5E1CEDE6"/>
    <w:rsid w:val="5E245537"/>
    <w:rsid w:val="5E2722A4"/>
    <w:rsid w:val="5E4D845E"/>
    <w:rsid w:val="5E8D87D4"/>
    <w:rsid w:val="5EBDD556"/>
    <w:rsid w:val="5EBE27EB"/>
    <w:rsid w:val="5EC68DC6"/>
    <w:rsid w:val="5ECB8963"/>
    <w:rsid w:val="5EDFAB6E"/>
    <w:rsid w:val="5EF26403"/>
    <w:rsid w:val="5F1EB6D0"/>
    <w:rsid w:val="5F455429"/>
    <w:rsid w:val="5F48F2E8"/>
    <w:rsid w:val="5FB807BA"/>
    <w:rsid w:val="5FB95306"/>
    <w:rsid w:val="5FBB0A9D"/>
    <w:rsid w:val="5FD0FE9B"/>
    <w:rsid w:val="5FD438EC"/>
    <w:rsid w:val="5FDA6F6F"/>
    <w:rsid w:val="5FE4D261"/>
    <w:rsid w:val="5FFF5F6F"/>
    <w:rsid w:val="6000AC72"/>
    <w:rsid w:val="600DF0AF"/>
    <w:rsid w:val="600EBEAE"/>
    <w:rsid w:val="602BCA2D"/>
    <w:rsid w:val="6038BDE7"/>
    <w:rsid w:val="607ACEBC"/>
    <w:rsid w:val="607AE92D"/>
    <w:rsid w:val="608EA18D"/>
    <w:rsid w:val="60942E18"/>
    <w:rsid w:val="60A87995"/>
    <w:rsid w:val="60A918A8"/>
    <w:rsid w:val="60D7FDD7"/>
    <w:rsid w:val="60E55BE6"/>
    <w:rsid w:val="610ADCD6"/>
    <w:rsid w:val="611D1704"/>
    <w:rsid w:val="617E1703"/>
    <w:rsid w:val="619CE696"/>
    <w:rsid w:val="61A54D28"/>
    <w:rsid w:val="61C17EDD"/>
    <w:rsid w:val="61D3EE30"/>
    <w:rsid w:val="62059B97"/>
    <w:rsid w:val="624B623F"/>
    <w:rsid w:val="624F9494"/>
    <w:rsid w:val="625E7D56"/>
    <w:rsid w:val="625FADDA"/>
    <w:rsid w:val="628710CB"/>
    <w:rsid w:val="628893EE"/>
    <w:rsid w:val="62BD8B67"/>
    <w:rsid w:val="6317B1BA"/>
    <w:rsid w:val="632CBADB"/>
    <w:rsid w:val="63612F70"/>
    <w:rsid w:val="6362EC0B"/>
    <w:rsid w:val="63828C53"/>
    <w:rsid w:val="63B0F970"/>
    <w:rsid w:val="63B52517"/>
    <w:rsid w:val="63F1F77E"/>
    <w:rsid w:val="640B7C57"/>
    <w:rsid w:val="641537B0"/>
    <w:rsid w:val="642A5564"/>
    <w:rsid w:val="645FC980"/>
    <w:rsid w:val="64947386"/>
    <w:rsid w:val="64B796DA"/>
    <w:rsid w:val="64C953ED"/>
    <w:rsid w:val="650275AD"/>
    <w:rsid w:val="651BA6A2"/>
    <w:rsid w:val="65416885"/>
    <w:rsid w:val="6546EECF"/>
    <w:rsid w:val="65534CE6"/>
    <w:rsid w:val="65649384"/>
    <w:rsid w:val="657649CD"/>
    <w:rsid w:val="65875FCF"/>
    <w:rsid w:val="65CA9AAE"/>
    <w:rsid w:val="65E5481E"/>
    <w:rsid w:val="65E9E599"/>
    <w:rsid w:val="660622B0"/>
    <w:rsid w:val="6619D972"/>
    <w:rsid w:val="661D81D5"/>
    <w:rsid w:val="66A3A692"/>
    <w:rsid w:val="66AD6E75"/>
    <w:rsid w:val="67246316"/>
    <w:rsid w:val="672937B7"/>
    <w:rsid w:val="6733A3FE"/>
    <w:rsid w:val="673F68C0"/>
    <w:rsid w:val="6795C8B6"/>
    <w:rsid w:val="6798311F"/>
    <w:rsid w:val="679B4847"/>
    <w:rsid w:val="67BDA01C"/>
    <w:rsid w:val="67C5222E"/>
    <w:rsid w:val="67DF7596"/>
    <w:rsid w:val="67F61116"/>
    <w:rsid w:val="680A58FD"/>
    <w:rsid w:val="6820468B"/>
    <w:rsid w:val="682472A7"/>
    <w:rsid w:val="68490EC7"/>
    <w:rsid w:val="685783AF"/>
    <w:rsid w:val="6859D3AA"/>
    <w:rsid w:val="685ED31D"/>
    <w:rsid w:val="686FB65F"/>
    <w:rsid w:val="687C5610"/>
    <w:rsid w:val="68C03B55"/>
    <w:rsid w:val="68C97D87"/>
    <w:rsid w:val="68DE6320"/>
    <w:rsid w:val="69204236"/>
    <w:rsid w:val="69779E82"/>
    <w:rsid w:val="69947891"/>
    <w:rsid w:val="69ED0D5D"/>
    <w:rsid w:val="69EEAAA6"/>
    <w:rsid w:val="6A028003"/>
    <w:rsid w:val="6A09A8D5"/>
    <w:rsid w:val="6A118A5C"/>
    <w:rsid w:val="6A1B6D3E"/>
    <w:rsid w:val="6A352845"/>
    <w:rsid w:val="6A376AC5"/>
    <w:rsid w:val="6A39003C"/>
    <w:rsid w:val="6A4DF890"/>
    <w:rsid w:val="6A7019AF"/>
    <w:rsid w:val="6A7A3CB4"/>
    <w:rsid w:val="6AB4995A"/>
    <w:rsid w:val="6ABA30EB"/>
    <w:rsid w:val="6AC50681"/>
    <w:rsid w:val="6AC97798"/>
    <w:rsid w:val="6B1AFC8A"/>
    <w:rsid w:val="6B39BD4F"/>
    <w:rsid w:val="6B4E67B9"/>
    <w:rsid w:val="6B525C6A"/>
    <w:rsid w:val="6B5A2F8E"/>
    <w:rsid w:val="6B5E8344"/>
    <w:rsid w:val="6B6EC17B"/>
    <w:rsid w:val="6B9CEAE9"/>
    <w:rsid w:val="6BB14FF0"/>
    <w:rsid w:val="6BBE133F"/>
    <w:rsid w:val="6BE0B42B"/>
    <w:rsid w:val="6BFC48DE"/>
    <w:rsid w:val="6C095BFE"/>
    <w:rsid w:val="6C136B98"/>
    <w:rsid w:val="6C1C49E7"/>
    <w:rsid w:val="6C3F6C75"/>
    <w:rsid w:val="6C503D01"/>
    <w:rsid w:val="6C7D0787"/>
    <w:rsid w:val="6CB11608"/>
    <w:rsid w:val="6CC696D6"/>
    <w:rsid w:val="6CD14525"/>
    <w:rsid w:val="6CFC7DB6"/>
    <w:rsid w:val="6CFD7A37"/>
    <w:rsid w:val="6D036405"/>
    <w:rsid w:val="6D044F50"/>
    <w:rsid w:val="6D300D29"/>
    <w:rsid w:val="6D46010C"/>
    <w:rsid w:val="6D63C973"/>
    <w:rsid w:val="6D85E066"/>
    <w:rsid w:val="6D9BA10C"/>
    <w:rsid w:val="6DAB9AFF"/>
    <w:rsid w:val="6DB56A51"/>
    <w:rsid w:val="6DE2B361"/>
    <w:rsid w:val="6DEF86F5"/>
    <w:rsid w:val="6E18BD37"/>
    <w:rsid w:val="6EBC53A7"/>
    <w:rsid w:val="6F163E82"/>
    <w:rsid w:val="6F438A0B"/>
    <w:rsid w:val="6F4DE36D"/>
    <w:rsid w:val="6F6B80BC"/>
    <w:rsid w:val="6F6D0270"/>
    <w:rsid w:val="6FFDF7EF"/>
    <w:rsid w:val="70073EEF"/>
    <w:rsid w:val="7007D94D"/>
    <w:rsid w:val="700D6BA6"/>
    <w:rsid w:val="70295FA0"/>
    <w:rsid w:val="703A3D3E"/>
    <w:rsid w:val="705BFA50"/>
    <w:rsid w:val="705C74BE"/>
    <w:rsid w:val="705D95F9"/>
    <w:rsid w:val="70A32370"/>
    <w:rsid w:val="70AA4213"/>
    <w:rsid w:val="70F599D3"/>
    <w:rsid w:val="70F96EDB"/>
    <w:rsid w:val="7161FE5C"/>
    <w:rsid w:val="7177024E"/>
    <w:rsid w:val="7177306C"/>
    <w:rsid w:val="718AFE1B"/>
    <w:rsid w:val="718E49A1"/>
    <w:rsid w:val="7197CE4C"/>
    <w:rsid w:val="71A912AA"/>
    <w:rsid w:val="71BF2CC6"/>
    <w:rsid w:val="71BF6128"/>
    <w:rsid w:val="71C5FC09"/>
    <w:rsid w:val="71C957FF"/>
    <w:rsid w:val="71D1ADEB"/>
    <w:rsid w:val="71F74E6E"/>
    <w:rsid w:val="72062944"/>
    <w:rsid w:val="7227DD76"/>
    <w:rsid w:val="724ED248"/>
    <w:rsid w:val="7282DFDD"/>
    <w:rsid w:val="72F9D0A9"/>
    <w:rsid w:val="7323B38A"/>
    <w:rsid w:val="733ABB29"/>
    <w:rsid w:val="7340BFF9"/>
    <w:rsid w:val="73573449"/>
    <w:rsid w:val="7365244F"/>
    <w:rsid w:val="73672EF0"/>
    <w:rsid w:val="73A7A6BB"/>
    <w:rsid w:val="73B18CC8"/>
    <w:rsid w:val="73F15F47"/>
    <w:rsid w:val="73F7B02B"/>
    <w:rsid w:val="741F93E6"/>
    <w:rsid w:val="745A7207"/>
    <w:rsid w:val="745F64BD"/>
    <w:rsid w:val="74636A80"/>
    <w:rsid w:val="746FE70C"/>
    <w:rsid w:val="749D143E"/>
    <w:rsid w:val="74E77A12"/>
    <w:rsid w:val="74E9CEA0"/>
    <w:rsid w:val="74EE0E60"/>
    <w:rsid w:val="74F61595"/>
    <w:rsid w:val="74FBB4E0"/>
    <w:rsid w:val="7532A11D"/>
    <w:rsid w:val="7538593D"/>
    <w:rsid w:val="7538EF4C"/>
    <w:rsid w:val="753B5C57"/>
    <w:rsid w:val="75574673"/>
    <w:rsid w:val="7575782B"/>
    <w:rsid w:val="759A7583"/>
    <w:rsid w:val="759ED474"/>
    <w:rsid w:val="75A188C8"/>
    <w:rsid w:val="75A6D641"/>
    <w:rsid w:val="75BEC90B"/>
    <w:rsid w:val="75D03957"/>
    <w:rsid w:val="75D8FF20"/>
    <w:rsid w:val="75FEAEBD"/>
    <w:rsid w:val="7640B5CF"/>
    <w:rsid w:val="767C8BCB"/>
    <w:rsid w:val="76818FD5"/>
    <w:rsid w:val="76A0BE9E"/>
    <w:rsid w:val="76A40CCF"/>
    <w:rsid w:val="76C5575A"/>
    <w:rsid w:val="76D6BEBC"/>
    <w:rsid w:val="77088BBE"/>
    <w:rsid w:val="771083E1"/>
    <w:rsid w:val="7737BF88"/>
    <w:rsid w:val="774DFCBE"/>
    <w:rsid w:val="775567C9"/>
    <w:rsid w:val="779070B5"/>
    <w:rsid w:val="7793399F"/>
    <w:rsid w:val="77B03C61"/>
    <w:rsid w:val="77D07403"/>
    <w:rsid w:val="77D41E98"/>
    <w:rsid w:val="77E4A46B"/>
    <w:rsid w:val="77EABDBD"/>
    <w:rsid w:val="7809FFAA"/>
    <w:rsid w:val="781F78EB"/>
    <w:rsid w:val="7834F699"/>
    <w:rsid w:val="78740D0C"/>
    <w:rsid w:val="78898868"/>
    <w:rsid w:val="789935E4"/>
    <w:rsid w:val="78996C03"/>
    <w:rsid w:val="789AD79C"/>
    <w:rsid w:val="78AECA0A"/>
    <w:rsid w:val="78C0F2A0"/>
    <w:rsid w:val="78C22B7B"/>
    <w:rsid w:val="78C7FEA2"/>
    <w:rsid w:val="78DFD028"/>
    <w:rsid w:val="78E7F556"/>
    <w:rsid w:val="78F5D1E4"/>
    <w:rsid w:val="79129E18"/>
    <w:rsid w:val="7916B563"/>
    <w:rsid w:val="791F4367"/>
    <w:rsid w:val="79218321"/>
    <w:rsid w:val="794F2E4C"/>
    <w:rsid w:val="796D5D9B"/>
    <w:rsid w:val="79A5C833"/>
    <w:rsid w:val="79B5DE19"/>
    <w:rsid w:val="7A09AAEE"/>
    <w:rsid w:val="7A5B8033"/>
    <w:rsid w:val="7A9307DA"/>
    <w:rsid w:val="7A9602C1"/>
    <w:rsid w:val="7AAA6C7E"/>
    <w:rsid w:val="7ABDF896"/>
    <w:rsid w:val="7AF1413B"/>
    <w:rsid w:val="7AFFC388"/>
    <w:rsid w:val="7B051090"/>
    <w:rsid w:val="7B0F317E"/>
    <w:rsid w:val="7B17ACDE"/>
    <w:rsid w:val="7B3AC652"/>
    <w:rsid w:val="7B747F98"/>
    <w:rsid w:val="7B7C5A77"/>
    <w:rsid w:val="7B8BD88C"/>
    <w:rsid w:val="7B9262DB"/>
    <w:rsid w:val="7BA0EE0F"/>
    <w:rsid w:val="7BADA734"/>
    <w:rsid w:val="7C138EEF"/>
    <w:rsid w:val="7C2679BB"/>
    <w:rsid w:val="7C829991"/>
    <w:rsid w:val="7CA4BC80"/>
    <w:rsid w:val="7CA73033"/>
    <w:rsid w:val="7CD787C1"/>
    <w:rsid w:val="7CE6A88E"/>
    <w:rsid w:val="7CF10C7F"/>
    <w:rsid w:val="7CF54E3C"/>
    <w:rsid w:val="7CFC0E53"/>
    <w:rsid w:val="7D30EA33"/>
    <w:rsid w:val="7D78FAA8"/>
    <w:rsid w:val="7D8104E4"/>
    <w:rsid w:val="7DE9DF20"/>
    <w:rsid w:val="7E185BD5"/>
    <w:rsid w:val="7E1D629D"/>
    <w:rsid w:val="7E2929E0"/>
    <w:rsid w:val="7E6E7231"/>
    <w:rsid w:val="7E89C2AD"/>
    <w:rsid w:val="7E8E2464"/>
    <w:rsid w:val="7E977C47"/>
    <w:rsid w:val="7EB2AEF6"/>
    <w:rsid w:val="7ED22FC3"/>
    <w:rsid w:val="7EE293EE"/>
    <w:rsid w:val="7F195ADC"/>
    <w:rsid w:val="7F38A850"/>
    <w:rsid w:val="7F63416D"/>
    <w:rsid w:val="7F736C2F"/>
    <w:rsid w:val="7F9D4515"/>
    <w:rsid w:val="7FBC6A94"/>
    <w:rsid w:val="7FCF6B15"/>
    <w:rsid w:val="7FD23865"/>
    <w:rsid w:val="7FDC0F4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72EE7BB"/>
  <w15:chartTrackingRefBased/>
  <w15:docId w15:val="{450587D8-DC4B-40E5-861E-99949C9E36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71F9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271F9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271F9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71F9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71F9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71F9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71F9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71F9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71F9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1F9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271F9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271F9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71F9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71F9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71F9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71F9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71F9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71F90"/>
    <w:rPr>
      <w:rFonts w:eastAsiaTheme="majorEastAsia" w:cstheme="majorBidi"/>
      <w:color w:val="272727" w:themeColor="text1" w:themeTint="D8"/>
    </w:rPr>
  </w:style>
  <w:style w:type="paragraph" w:styleId="Title">
    <w:name w:val="Title"/>
    <w:basedOn w:val="Normal"/>
    <w:next w:val="Normal"/>
    <w:link w:val="TitleChar"/>
    <w:uiPriority w:val="10"/>
    <w:qFormat/>
    <w:rsid w:val="00271F9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71F9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71F9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71F9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71F90"/>
    <w:pPr>
      <w:spacing w:before="160"/>
      <w:jc w:val="center"/>
    </w:pPr>
    <w:rPr>
      <w:i/>
      <w:iCs/>
      <w:color w:val="404040" w:themeColor="text1" w:themeTint="BF"/>
    </w:rPr>
  </w:style>
  <w:style w:type="character" w:customStyle="1" w:styleId="QuoteChar">
    <w:name w:val="Quote Char"/>
    <w:basedOn w:val="DefaultParagraphFont"/>
    <w:link w:val="Quote"/>
    <w:uiPriority w:val="29"/>
    <w:rsid w:val="00271F90"/>
    <w:rPr>
      <w:i/>
      <w:iCs/>
      <w:color w:val="404040" w:themeColor="text1" w:themeTint="BF"/>
    </w:rPr>
  </w:style>
  <w:style w:type="paragraph" w:styleId="ListParagraph">
    <w:name w:val="List Paragraph"/>
    <w:basedOn w:val="Normal"/>
    <w:uiPriority w:val="34"/>
    <w:qFormat/>
    <w:rsid w:val="00271F90"/>
    <w:pPr>
      <w:ind w:left="720"/>
      <w:contextualSpacing/>
    </w:pPr>
  </w:style>
  <w:style w:type="character" w:styleId="IntenseEmphasis">
    <w:name w:val="Intense Emphasis"/>
    <w:basedOn w:val="DefaultParagraphFont"/>
    <w:uiPriority w:val="21"/>
    <w:qFormat/>
    <w:rsid w:val="00271F90"/>
    <w:rPr>
      <w:i/>
      <w:iCs/>
      <w:color w:val="0F4761" w:themeColor="accent1" w:themeShade="BF"/>
    </w:rPr>
  </w:style>
  <w:style w:type="paragraph" w:styleId="IntenseQuote">
    <w:name w:val="Intense Quote"/>
    <w:basedOn w:val="Normal"/>
    <w:next w:val="Normal"/>
    <w:link w:val="IntenseQuoteChar"/>
    <w:uiPriority w:val="30"/>
    <w:qFormat/>
    <w:rsid w:val="00271F9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71F90"/>
    <w:rPr>
      <w:i/>
      <w:iCs/>
      <w:color w:val="0F4761" w:themeColor="accent1" w:themeShade="BF"/>
    </w:rPr>
  </w:style>
  <w:style w:type="character" w:styleId="IntenseReference">
    <w:name w:val="Intense Reference"/>
    <w:basedOn w:val="DefaultParagraphFont"/>
    <w:uiPriority w:val="32"/>
    <w:qFormat/>
    <w:rsid w:val="00271F90"/>
    <w:rPr>
      <w:b/>
      <w:bCs/>
      <w:smallCaps/>
      <w:color w:val="0F4761" w:themeColor="accent1" w:themeShade="BF"/>
      <w:spacing w:val="5"/>
    </w:rPr>
  </w:style>
  <w:style w:type="paragraph" w:styleId="Caption">
    <w:name w:val="caption"/>
    <w:basedOn w:val="Normal"/>
    <w:next w:val="Normal"/>
    <w:uiPriority w:val="35"/>
    <w:unhideWhenUsed/>
    <w:qFormat/>
    <w:rsid w:val="009563AD"/>
    <w:pPr>
      <w:spacing w:after="200" w:line="240" w:lineRule="auto"/>
    </w:pPr>
    <w:rPr>
      <w:i/>
      <w:iCs/>
      <w:color w:val="0E2841" w:themeColor="text2"/>
      <w:sz w:val="18"/>
      <w:szCs w:val="18"/>
    </w:rPr>
  </w:style>
  <w:style w:type="character" w:styleId="Hyperlink">
    <w:name w:val="Hyperlink"/>
    <w:basedOn w:val="DefaultParagraphFont"/>
    <w:uiPriority w:val="99"/>
    <w:unhideWhenUsed/>
    <w:rsid w:val="001D7675"/>
    <w:rPr>
      <w:color w:val="467886" w:themeColor="hyperlink"/>
      <w:u w:val="single"/>
    </w:rPr>
  </w:style>
  <w:style w:type="character" w:styleId="UnresolvedMention">
    <w:name w:val="Unresolved Mention"/>
    <w:basedOn w:val="DefaultParagraphFont"/>
    <w:uiPriority w:val="99"/>
    <w:semiHidden/>
    <w:unhideWhenUsed/>
    <w:rsid w:val="001D7675"/>
    <w:rPr>
      <w:color w:val="605E5C"/>
      <w:shd w:val="clear" w:color="auto" w:fill="E1DFDD"/>
    </w:rPr>
  </w:style>
  <w:style w:type="table" w:styleId="TableGrid">
    <w:name w:val="Table Grid"/>
    <w:basedOn w:val="TableNormal"/>
    <w:uiPriority w:val="39"/>
    <w:rsid w:val="00AD25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0A7D2C"/>
    <w:rPr>
      <w:rFonts w:ascii="Times New Roman" w:hAnsi="Times New Roman" w:cs="Times New Roman"/>
      <w:sz w:val="24"/>
      <w:szCs w:val="24"/>
    </w:rPr>
  </w:style>
  <w:style w:type="table" w:styleId="PlainTable1">
    <w:name w:val="Plain Table 1"/>
    <w:basedOn w:val="TableNormal"/>
    <w:uiPriority w:val="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table" w:styleId="GridTable4-Accent1">
    <w:name w:val="Grid Table 4 Accent 1"/>
    <w:basedOn w:val="TableNormal"/>
    <w:uiPriority w:val="49"/>
    <w:rsid w:val="000D489D"/>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character" w:customStyle="1" w:styleId="relative">
    <w:name w:val="relative"/>
    <w:basedOn w:val="DefaultParagraphFont"/>
    <w:rsid w:val="007411FB"/>
  </w:style>
  <w:style w:type="character" w:styleId="Strong">
    <w:name w:val="Strong"/>
    <w:basedOn w:val="DefaultParagraphFont"/>
    <w:uiPriority w:val="22"/>
    <w:qFormat/>
    <w:rsid w:val="00455D4C"/>
    <w:rPr>
      <w:b/>
      <w:bCs/>
    </w:rPr>
  </w:style>
  <w:style w:type="paragraph" w:styleId="TOCHeading">
    <w:name w:val="TOC Heading"/>
    <w:basedOn w:val="Heading1"/>
    <w:next w:val="Normal"/>
    <w:uiPriority w:val="39"/>
    <w:unhideWhenUsed/>
    <w:qFormat/>
    <w:rsid w:val="00183333"/>
    <w:pPr>
      <w:spacing w:before="240" w:after="0"/>
      <w:outlineLvl w:val="9"/>
    </w:pPr>
    <w:rPr>
      <w:kern w:val="0"/>
      <w:sz w:val="32"/>
      <w:szCs w:val="32"/>
      <w14:ligatures w14:val="none"/>
    </w:rPr>
  </w:style>
  <w:style w:type="paragraph" w:styleId="TOC1">
    <w:name w:val="toc 1"/>
    <w:basedOn w:val="Normal"/>
    <w:next w:val="Normal"/>
    <w:autoRedefine/>
    <w:uiPriority w:val="39"/>
    <w:unhideWhenUsed/>
    <w:rsid w:val="00183333"/>
    <w:pPr>
      <w:spacing w:after="100"/>
    </w:pPr>
  </w:style>
  <w:style w:type="paragraph" w:styleId="TOC3">
    <w:name w:val="toc 3"/>
    <w:basedOn w:val="Normal"/>
    <w:next w:val="Normal"/>
    <w:autoRedefine/>
    <w:uiPriority w:val="39"/>
    <w:unhideWhenUsed/>
    <w:rsid w:val="00CE43E0"/>
    <w:pPr>
      <w:tabs>
        <w:tab w:val="right" w:leader="dot" w:pos="9350"/>
      </w:tabs>
      <w:spacing w:after="100"/>
    </w:pPr>
  </w:style>
  <w:style w:type="paragraph" w:styleId="TOC2">
    <w:name w:val="toc 2"/>
    <w:basedOn w:val="Normal"/>
    <w:next w:val="Normal"/>
    <w:autoRedefine/>
    <w:uiPriority w:val="39"/>
    <w:unhideWhenUsed/>
    <w:rsid w:val="00CE43E0"/>
    <w:pPr>
      <w:tabs>
        <w:tab w:val="right" w:leader="dot" w:pos="9350"/>
      </w:tabs>
      <w:spacing w:after="100"/>
    </w:pPr>
  </w:style>
  <w:style w:type="paragraph" w:styleId="Header">
    <w:name w:val="header"/>
    <w:basedOn w:val="Normal"/>
    <w:link w:val="HeaderChar"/>
    <w:uiPriority w:val="99"/>
    <w:unhideWhenUsed/>
    <w:rsid w:val="009C7EEF"/>
    <w:pPr>
      <w:tabs>
        <w:tab w:val="center" w:pos="4680"/>
        <w:tab w:val="right" w:pos="9360"/>
      </w:tabs>
      <w:spacing w:after="0" w:line="240" w:lineRule="auto"/>
    </w:pPr>
  </w:style>
  <w:style w:type="character" w:customStyle="1" w:styleId="HeaderChar">
    <w:name w:val="Header Char"/>
    <w:basedOn w:val="DefaultParagraphFont"/>
    <w:link w:val="Header"/>
    <w:uiPriority w:val="99"/>
    <w:rsid w:val="009C7EEF"/>
  </w:style>
  <w:style w:type="paragraph" w:styleId="Footer">
    <w:name w:val="footer"/>
    <w:basedOn w:val="Normal"/>
    <w:link w:val="FooterChar"/>
    <w:uiPriority w:val="99"/>
    <w:unhideWhenUsed/>
    <w:rsid w:val="009C7EEF"/>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7EEF"/>
  </w:style>
  <w:style w:type="paragraph" w:styleId="Revision">
    <w:name w:val="Revision"/>
    <w:hidden/>
    <w:uiPriority w:val="99"/>
    <w:semiHidden/>
    <w:rsid w:val="0025078B"/>
    <w:pPr>
      <w:spacing w:after="0" w:line="240" w:lineRule="auto"/>
    </w:pPr>
  </w:style>
  <w:style w:type="paragraph" w:styleId="NoSpacing">
    <w:name w:val="No Spacing"/>
    <w:link w:val="NoSpacingChar"/>
    <w:uiPriority w:val="1"/>
    <w:qFormat/>
    <w:rsid w:val="004133ED"/>
    <w:pPr>
      <w:spacing w:after="0" w:line="240" w:lineRule="auto"/>
    </w:pPr>
    <w:rPr>
      <w:rFonts w:eastAsiaTheme="minorEastAsia"/>
      <w:kern w:val="0"/>
      <w14:ligatures w14:val="none"/>
    </w:rPr>
  </w:style>
  <w:style w:type="character" w:customStyle="1" w:styleId="NoSpacingChar">
    <w:name w:val="No Spacing Char"/>
    <w:basedOn w:val="DefaultParagraphFont"/>
    <w:link w:val="NoSpacing"/>
    <w:uiPriority w:val="1"/>
    <w:rsid w:val="004133ED"/>
    <w:rPr>
      <w:rFonts w:eastAsiaTheme="minorEastAsia"/>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785339">
      <w:bodyDiv w:val="1"/>
      <w:marLeft w:val="0"/>
      <w:marRight w:val="0"/>
      <w:marTop w:val="0"/>
      <w:marBottom w:val="0"/>
      <w:divBdr>
        <w:top w:val="none" w:sz="0" w:space="0" w:color="auto"/>
        <w:left w:val="none" w:sz="0" w:space="0" w:color="auto"/>
        <w:bottom w:val="none" w:sz="0" w:space="0" w:color="auto"/>
        <w:right w:val="none" w:sz="0" w:space="0" w:color="auto"/>
      </w:divBdr>
    </w:div>
    <w:div w:id="21902709">
      <w:bodyDiv w:val="1"/>
      <w:marLeft w:val="0"/>
      <w:marRight w:val="0"/>
      <w:marTop w:val="0"/>
      <w:marBottom w:val="0"/>
      <w:divBdr>
        <w:top w:val="none" w:sz="0" w:space="0" w:color="auto"/>
        <w:left w:val="none" w:sz="0" w:space="0" w:color="auto"/>
        <w:bottom w:val="none" w:sz="0" w:space="0" w:color="auto"/>
        <w:right w:val="none" w:sz="0" w:space="0" w:color="auto"/>
      </w:divBdr>
    </w:div>
    <w:div w:id="59980976">
      <w:bodyDiv w:val="1"/>
      <w:marLeft w:val="0"/>
      <w:marRight w:val="0"/>
      <w:marTop w:val="0"/>
      <w:marBottom w:val="0"/>
      <w:divBdr>
        <w:top w:val="none" w:sz="0" w:space="0" w:color="auto"/>
        <w:left w:val="none" w:sz="0" w:space="0" w:color="auto"/>
        <w:bottom w:val="none" w:sz="0" w:space="0" w:color="auto"/>
        <w:right w:val="none" w:sz="0" w:space="0" w:color="auto"/>
      </w:divBdr>
    </w:div>
    <w:div w:id="193738142">
      <w:bodyDiv w:val="1"/>
      <w:marLeft w:val="0"/>
      <w:marRight w:val="0"/>
      <w:marTop w:val="0"/>
      <w:marBottom w:val="0"/>
      <w:divBdr>
        <w:top w:val="none" w:sz="0" w:space="0" w:color="auto"/>
        <w:left w:val="none" w:sz="0" w:space="0" w:color="auto"/>
        <w:bottom w:val="none" w:sz="0" w:space="0" w:color="auto"/>
        <w:right w:val="none" w:sz="0" w:space="0" w:color="auto"/>
      </w:divBdr>
      <w:divsChild>
        <w:div w:id="1261989112">
          <w:marLeft w:val="0"/>
          <w:marRight w:val="0"/>
          <w:marTop w:val="0"/>
          <w:marBottom w:val="0"/>
          <w:divBdr>
            <w:top w:val="none" w:sz="0" w:space="0" w:color="auto"/>
            <w:left w:val="none" w:sz="0" w:space="0" w:color="auto"/>
            <w:bottom w:val="none" w:sz="0" w:space="0" w:color="auto"/>
            <w:right w:val="none" w:sz="0" w:space="0" w:color="auto"/>
          </w:divBdr>
          <w:divsChild>
            <w:div w:id="1748767227">
              <w:marLeft w:val="0"/>
              <w:marRight w:val="0"/>
              <w:marTop w:val="0"/>
              <w:marBottom w:val="0"/>
              <w:divBdr>
                <w:top w:val="none" w:sz="0" w:space="0" w:color="auto"/>
                <w:left w:val="none" w:sz="0" w:space="0" w:color="auto"/>
                <w:bottom w:val="none" w:sz="0" w:space="0" w:color="auto"/>
                <w:right w:val="none" w:sz="0" w:space="0" w:color="auto"/>
              </w:divBdr>
              <w:divsChild>
                <w:div w:id="1609119247">
                  <w:marLeft w:val="0"/>
                  <w:marRight w:val="0"/>
                  <w:marTop w:val="0"/>
                  <w:marBottom w:val="0"/>
                  <w:divBdr>
                    <w:top w:val="none" w:sz="0" w:space="0" w:color="auto"/>
                    <w:left w:val="none" w:sz="0" w:space="0" w:color="auto"/>
                    <w:bottom w:val="none" w:sz="0" w:space="0" w:color="auto"/>
                    <w:right w:val="none" w:sz="0" w:space="0" w:color="auto"/>
                  </w:divBdr>
                  <w:divsChild>
                    <w:div w:id="111548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8655039">
      <w:bodyDiv w:val="1"/>
      <w:marLeft w:val="0"/>
      <w:marRight w:val="0"/>
      <w:marTop w:val="0"/>
      <w:marBottom w:val="0"/>
      <w:divBdr>
        <w:top w:val="none" w:sz="0" w:space="0" w:color="auto"/>
        <w:left w:val="none" w:sz="0" w:space="0" w:color="auto"/>
        <w:bottom w:val="none" w:sz="0" w:space="0" w:color="auto"/>
        <w:right w:val="none" w:sz="0" w:space="0" w:color="auto"/>
      </w:divBdr>
    </w:div>
    <w:div w:id="374476734">
      <w:bodyDiv w:val="1"/>
      <w:marLeft w:val="0"/>
      <w:marRight w:val="0"/>
      <w:marTop w:val="0"/>
      <w:marBottom w:val="0"/>
      <w:divBdr>
        <w:top w:val="none" w:sz="0" w:space="0" w:color="auto"/>
        <w:left w:val="none" w:sz="0" w:space="0" w:color="auto"/>
        <w:bottom w:val="none" w:sz="0" w:space="0" w:color="auto"/>
        <w:right w:val="none" w:sz="0" w:space="0" w:color="auto"/>
      </w:divBdr>
    </w:div>
    <w:div w:id="378474455">
      <w:bodyDiv w:val="1"/>
      <w:marLeft w:val="0"/>
      <w:marRight w:val="0"/>
      <w:marTop w:val="0"/>
      <w:marBottom w:val="0"/>
      <w:divBdr>
        <w:top w:val="none" w:sz="0" w:space="0" w:color="auto"/>
        <w:left w:val="none" w:sz="0" w:space="0" w:color="auto"/>
        <w:bottom w:val="none" w:sz="0" w:space="0" w:color="auto"/>
        <w:right w:val="none" w:sz="0" w:space="0" w:color="auto"/>
      </w:divBdr>
    </w:div>
    <w:div w:id="390273901">
      <w:bodyDiv w:val="1"/>
      <w:marLeft w:val="0"/>
      <w:marRight w:val="0"/>
      <w:marTop w:val="0"/>
      <w:marBottom w:val="0"/>
      <w:divBdr>
        <w:top w:val="none" w:sz="0" w:space="0" w:color="auto"/>
        <w:left w:val="none" w:sz="0" w:space="0" w:color="auto"/>
        <w:bottom w:val="none" w:sz="0" w:space="0" w:color="auto"/>
        <w:right w:val="none" w:sz="0" w:space="0" w:color="auto"/>
      </w:divBdr>
    </w:div>
    <w:div w:id="424033076">
      <w:bodyDiv w:val="1"/>
      <w:marLeft w:val="0"/>
      <w:marRight w:val="0"/>
      <w:marTop w:val="0"/>
      <w:marBottom w:val="0"/>
      <w:divBdr>
        <w:top w:val="none" w:sz="0" w:space="0" w:color="auto"/>
        <w:left w:val="none" w:sz="0" w:space="0" w:color="auto"/>
        <w:bottom w:val="none" w:sz="0" w:space="0" w:color="auto"/>
        <w:right w:val="none" w:sz="0" w:space="0" w:color="auto"/>
      </w:divBdr>
      <w:divsChild>
        <w:div w:id="8767020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64664968">
      <w:bodyDiv w:val="1"/>
      <w:marLeft w:val="0"/>
      <w:marRight w:val="0"/>
      <w:marTop w:val="0"/>
      <w:marBottom w:val="0"/>
      <w:divBdr>
        <w:top w:val="none" w:sz="0" w:space="0" w:color="auto"/>
        <w:left w:val="none" w:sz="0" w:space="0" w:color="auto"/>
        <w:bottom w:val="none" w:sz="0" w:space="0" w:color="auto"/>
        <w:right w:val="none" w:sz="0" w:space="0" w:color="auto"/>
      </w:divBdr>
    </w:div>
    <w:div w:id="465315960">
      <w:bodyDiv w:val="1"/>
      <w:marLeft w:val="0"/>
      <w:marRight w:val="0"/>
      <w:marTop w:val="0"/>
      <w:marBottom w:val="0"/>
      <w:divBdr>
        <w:top w:val="none" w:sz="0" w:space="0" w:color="auto"/>
        <w:left w:val="none" w:sz="0" w:space="0" w:color="auto"/>
        <w:bottom w:val="none" w:sz="0" w:space="0" w:color="auto"/>
        <w:right w:val="none" w:sz="0" w:space="0" w:color="auto"/>
      </w:divBdr>
    </w:div>
    <w:div w:id="545483157">
      <w:bodyDiv w:val="1"/>
      <w:marLeft w:val="0"/>
      <w:marRight w:val="0"/>
      <w:marTop w:val="0"/>
      <w:marBottom w:val="0"/>
      <w:divBdr>
        <w:top w:val="none" w:sz="0" w:space="0" w:color="auto"/>
        <w:left w:val="none" w:sz="0" w:space="0" w:color="auto"/>
        <w:bottom w:val="none" w:sz="0" w:space="0" w:color="auto"/>
        <w:right w:val="none" w:sz="0" w:space="0" w:color="auto"/>
      </w:divBdr>
    </w:div>
    <w:div w:id="568423964">
      <w:bodyDiv w:val="1"/>
      <w:marLeft w:val="0"/>
      <w:marRight w:val="0"/>
      <w:marTop w:val="0"/>
      <w:marBottom w:val="0"/>
      <w:divBdr>
        <w:top w:val="none" w:sz="0" w:space="0" w:color="auto"/>
        <w:left w:val="none" w:sz="0" w:space="0" w:color="auto"/>
        <w:bottom w:val="none" w:sz="0" w:space="0" w:color="auto"/>
        <w:right w:val="none" w:sz="0" w:space="0" w:color="auto"/>
      </w:divBdr>
      <w:divsChild>
        <w:div w:id="325937634">
          <w:marLeft w:val="0"/>
          <w:marRight w:val="0"/>
          <w:marTop w:val="0"/>
          <w:marBottom w:val="0"/>
          <w:divBdr>
            <w:top w:val="none" w:sz="0" w:space="0" w:color="auto"/>
            <w:left w:val="none" w:sz="0" w:space="0" w:color="auto"/>
            <w:bottom w:val="none" w:sz="0" w:space="0" w:color="auto"/>
            <w:right w:val="none" w:sz="0" w:space="0" w:color="auto"/>
          </w:divBdr>
          <w:divsChild>
            <w:div w:id="1198543925">
              <w:marLeft w:val="0"/>
              <w:marRight w:val="0"/>
              <w:marTop w:val="0"/>
              <w:marBottom w:val="0"/>
              <w:divBdr>
                <w:top w:val="none" w:sz="0" w:space="0" w:color="auto"/>
                <w:left w:val="none" w:sz="0" w:space="0" w:color="auto"/>
                <w:bottom w:val="none" w:sz="0" w:space="0" w:color="auto"/>
                <w:right w:val="none" w:sz="0" w:space="0" w:color="auto"/>
              </w:divBdr>
              <w:divsChild>
                <w:div w:id="581648083">
                  <w:marLeft w:val="0"/>
                  <w:marRight w:val="0"/>
                  <w:marTop w:val="0"/>
                  <w:marBottom w:val="0"/>
                  <w:divBdr>
                    <w:top w:val="none" w:sz="0" w:space="0" w:color="auto"/>
                    <w:left w:val="none" w:sz="0" w:space="0" w:color="auto"/>
                    <w:bottom w:val="none" w:sz="0" w:space="0" w:color="auto"/>
                    <w:right w:val="none" w:sz="0" w:space="0" w:color="auto"/>
                  </w:divBdr>
                  <w:divsChild>
                    <w:div w:id="135869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4677513">
      <w:bodyDiv w:val="1"/>
      <w:marLeft w:val="0"/>
      <w:marRight w:val="0"/>
      <w:marTop w:val="0"/>
      <w:marBottom w:val="0"/>
      <w:divBdr>
        <w:top w:val="none" w:sz="0" w:space="0" w:color="auto"/>
        <w:left w:val="none" w:sz="0" w:space="0" w:color="auto"/>
        <w:bottom w:val="none" w:sz="0" w:space="0" w:color="auto"/>
        <w:right w:val="none" w:sz="0" w:space="0" w:color="auto"/>
      </w:divBdr>
    </w:div>
    <w:div w:id="679739614">
      <w:bodyDiv w:val="1"/>
      <w:marLeft w:val="0"/>
      <w:marRight w:val="0"/>
      <w:marTop w:val="0"/>
      <w:marBottom w:val="0"/>
      <w:divBdr>
        <w:top w:val="none" w:sz="0" w:space="0" w:color="auto"/>
        <w:left w:val="none" w:sz="0" w:space="0" w:color="auto"/>
        <w:bottom w:val="none" w:sz="0" w:space="0" w:color="auto"/>
        <w:right w:val="none" w:sz="0" w:space="0" w:color="auto"/>
      </w:divBdr>
    </w:div>
    <w:div w:id="835340817">
      <w:bodyDiv w:val="1"/>
      <w:marLeft w:val="0"/>
      <w:marRight w:val="0"/>
      <w:marTop w:val="0"/>
      <w:marBottom w:val="0"/>
      <w:divBdr>
        <w:top w:val="none" w:sz="0" w:space="0" w:color="auto"/>
        <w:left w:val="none" w:sz="0" w:space="0" w:color="auto"/>
        <w:bottom w:val="none" w:sz="0" w:space="0" w:color="auto"/>
        <w:right w:val="none" w:sz="0" w:space="0" w:color="auto"/>
      </w:divBdr>
    </w:div>
    <w:div w:id="867260195">
      <w:bodyDiv w:val="1"/>
      <w:marLeft w:val="0"/>
      <w:marRight w:val="0"/>
      <w:marTop w:val="0"/>
      <w:marBottom w:val="0"/>
      <w:divBdr>
        <w:top w:val="none" w:sz="0" w:space="0" w:color="auto"/>
        <w:left w:val="none" w:sz="0" w:space="0" w:color="auto"/>
        <w:bottom w:val="none" w:sz="0" w:space="0" w:color="auto"/>
        <w:right w:val="none" w:sz="0" w:space="0" w:color="auto"/>
      </w:divBdr>
    </w:div>
    <w:div w:id="967901643">
      <w:bodyDiv w:val="1"/>
      <w:marLeft w:val="0"/>
      <w:marRight w:val="0"/>
      <w:marTop w:val="0"/>
      <w:marBottom w:val="0"/>
      <w:divBdr>
        <w:top w:val="none" w:sz="0" w:space="0" w:color="auto"/>
        <w:left w:val="none" w:sz="0" w:space="0" w:color="auto"/>
        <w:bottom w:val="none" w:sz="0" w:space="0" w:color="auto"/>
        <w:right w:val="none" w:sz="0" w:space="0" w:color="auto"/>
      </w:divBdr>
    </w:div>
    <w:div w:id="988167988">
      <w:bodyDiv w:val="1"/>
      <w:marLeft w:val="0"/>
      <w:marRight w:val="0"/>
      <w:marTop w:val="0"/>
      <w:marBottom w:val="0"/>
      <w:divBdr>
        <w:top w:val="none" w:sz="0" w:space="0" w:color="auto"/>
        <w:left w:val="none" w:sz="0" w:space="0" w:color="auto"/>
        <w:bottom w:val="none" w:sz="0" w:space="0" w:color="auto"/>
        <w:right w:val="none" w:sz="0" w:space="0" w:color="auto"/>
      </w:divBdr>
      <w:divsChild>
        <w:div w:id="199175296">
          <w:marLeft w:val="0"/>
          <w:marRight w:val="0"/>
          <w:marTop w:val="0"/>
          <w:marBottom w:val="0"/>
          <w:divBdr>
            <w:top w:val="none" w:sz="0" w:space="0" w:color="auto"/>
            <w:left w:val="none" w:sz="0" w:space="0" w:color="auto"/>
            <w:bottom w:val="none" w:sz="0" w:space="0" w:color="auto"/>
            <w:right w:val="none" w:sz="0" w:space="0" w:color="auto"/>
          </w:divBdr>
          <w:divsChild>
            <w:div w:id="332805471">
              <w:marLeft w:val="0"/>
              <w:marRight w:val="0"/>
              <w:marTop w:val="0"/>
              <w:marBottom w:val="0"/>
              <w:divBdr>
                <w:top w:val="none" w:sz="0" w:space="0" w:color="auto"/>
                <w:left w:val="none" w:sz="0" w:space="0" w:color="auto"/>
                <w:bottom w:val="none" w:sz="0" w:space="0" w:color="auto"/>
                <w:right w:val="none" w:sz="0" w:space="0" w:color="auto"/>
              </w:divBdr>
              <w:divsChild>
                <w:div w:id="1469667898">
                  <w:marLeft w:val="0"/>
                  <w:marRight w:val="0"/>
                  <w:marTop w:val="0"/>
                  <w:marBottom w:val="0"/>
                  <w:divBdr>
                    <w:top w:val="none" w:sz="0" w:space="0" w:color="auto"/>
                    <w:left w:val="none" w:sz="0" w:space="0" w:color="auto"/>
                    <w:bottom w:val="none" w:sz="0" w:space="0" w:color="auto"/>
                    <w:right w:val="none" w:sz="0" w:space="0" w:color="auto"/>
                  </w:divBdr>
                  <w:divsChild>
                    <w:div w:id="71247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741144">
      <w:bodyDiv w:val="1"/>
      <w:marLeft w:val="0"/>
      <w:marRight w:val="0"/>
      <w:marTop w:val="0"/>
      <w:marBottom w:val="0"/>
      <w:divBdr>
        <w:top w:val="none" w:sz="0" w:space="0" w:color="auto"/>
        <w:left w:val="none" w:sz="0" w:space="0" w:color="auto"/>
        <w:bottom w:val="none" w:sz="0" w:space="0" w:color="auto"/>
        <w:right w:val="none" w:sz="0" w:space="0" w:color="auto"/>
      </w:divBdr>
    </w:div>
    <w:div w:id="1118718385">
      <w:bodyDiv w:val="1"/>
      <w:marLeft w:val="0"/>
      <w:marRight w:val="0"/>
      <w:marTop w:val="0"/>
      <w:marBottom w:val="0"/>
      <w:divBdr>
        <w:top w:val="none" w:sz="0" w:space="0" w:color="auto"/>
        <w:left w:val="none" w:sz="0" w:space="0" w:color="auto"/>
        <w:bottom w:val="none" w:sz="0" w:space="0" w:color="auto"/>
        <w:right w:val="none" w:sz="0" w:space="0" w:color="auto"/>
      </w:divBdr>
    </w:div>
    <w:div w:id="1159224204">
      <w:bodyDiv w:val="1"/>
      <w:marLeft w:val="0"/>
      <w:marRight w:val="0"/>
      <w:marTop w:val="0"/>
      <w:marBottom w:val="0"/>
      <w:divBdr>
        <w:top w:val="none" w:sz="0" w:space="0" w:color="auto"/>
        <w:left w:val="none" w:sz="0" w:space="0" w:color="auto"/>
        <w:bottom w:val="none" w:sz="0" w:space="0" w:color="auto"/>
        <w:right w:val="none" w:sz="0" w:space="0" w:color="auto"/>
      </w:divBdr>
    </w:div>
    <w:div w:id="1281910553">
      <w:bodyDiv w:val="1"/>
      <w:marLeft w:val="0"/>
      <w:marRight w:val="0"/>
      <w:marTop w:val="0"/>
      <w:marBottom w:val="0"/>
      <w:divBdr>
        <w:top w:val="none" w:sz="0" w:space="0" w:color="auto"/>
        <w:left w:val="none" w:sz="0" w:space="0" w:color="auto"/>
        <w:bottom w:val="none" w:sz="0" w:space="0" w:color="auto"/>
        <w:right w:val="none" w:sz="0" w:space="0" w:color="auto"/>
      </w:divBdr>
    </w:div>
    <w:div w:id="1312101527">
      <w:bodyDiv w:val="1"/>
      <w:marLeft w:val="0"/>
      <w:marRight w:val="0"/>
      <w:marTop w:val="0"/>
      <w:marBottom w:val="0"/>
      <w:divBdr>
        <w:top w:val="none" w:sz="0" w:space="0" w:color="auto"/>
        <w:left w:val="none" w:sz="0" w:space="0" w:color="auto"/>
        <w:bottom w:val="none" w:sz="0" w:space="0" w:color="auto"/>
        <w:right w:val="none" w:sz="0" w:space="0" w:color="auto"/>
      </w:divBdr>
    </w:div>
    <w:div w:id="1460757558">
      <w:bodyDiv w:val="1"/>
      <w:marLeft w:val="0"/>
      <w:marRight w:val="0"/>
      <w:marTop w:val="0"/>
      <w:marBottom w:val="0"/>
      <w:divBdr>
        <w:top w:val="none" w:sz="0" w:space="0" w:color="auto"/>
        <w:left w:val="none" w:sz="0" w:space="0" w:color="auto"/>
        <w:bottom w:val="none" w:sz="0" w:space="0" w:color="auto"/>
        <w:right w:val="none" w:sz="0" w:space="0" w:color="auto"/>
      </w:divBdr>
    </w:div>
    <w:div w:id="1488983525">
      <w:bodyDiv w:val="1"/>
      <w:marLeft w:val="0"/>
      <w:marRight w:val="0"/>
      <w:marTop w:val="0"/>
      <w:marBottom w:val="0"/>
      <w:divBdr>
        <w:top w:val="none" w:sz="0" w:space="0" w:color="auto"/>
        <w:left w:val="none" w:sz="0" w:space="0" w:color="auto"/>
        <w:bottom w:val="none" w:sz="0" w:space="0" w:color="auto"/>
        <w:right w:val="none" w:sz="0" w:space="0" w:color="auto"/>
      </w:divBdr>
    </w:div>
    <w:div w:id="1696610207">
      <w:bodyDiv w:val="1"/>
      <w:marLeft w:val="0"/>
      <w:marRight w:val="0"/>
      <w:marTop w:val="0"/>
      <w:marBottom w:val="0"/>
      <w:divBdr>
        <w:top w:val="none" w:sz="0" w:space="0" w:color="auto"/>
        <w:left w:val="none" w:sz="0" w:space="0" w:color="auto"/>
        <w:bottom w:val="none" w:sz="0" w:space="0" w:color="auto"/>
        <w:right w:val="none" w:sz="0" w:space="0" w:color="auto"/>
      </w:divBdr>
    </w:div>
    <w:div w:id="1741365050">
      <w:bodyDiv w:val="1"/>
      <w:marLeft w:val="0"/>
      <w:marRight w:val="0"/>
      <w:marTop w:val="0"/>
      <w:marBottom w:val="0"/>
      <w:divBdr>
        <w:top w:val="none" w:sz="0" w:space="0" w:color="auto"/>
        <w:left w:val="none" w:sz="0" w:space="0" w:color="auto"/>
        <w:bottom w:val="none" w:sz="0" w:space="0" w:color="auto"/>
        <w:right w:val="none" w:sz="0" w:space="0" w:color="auto"/>
      </w:divBdr>
    </w:div>
    <w:div w:id="1821312864">
      <w:bodyDiv w:val="1"/>
      <w:marLeft w:val="0"/>
      <w:marRight w:val="0"/>
      <w:marTop w:val="0"/>
      <w:marBottom w:val="0"/>
      <w:divBdr>
        <w:top w:val="none" w:sz="0" w:space="0" w:color="auto"/>
        <w:left w:val="none" w:sz="0" w:space="0" w:color="auto"/>
        <w:bottom w:val="none" w:sz="0" w:space="0" w:color="auto"/>
        <w:right w:val="none" w:sz="0" w:space="0" w:color="auto"/>
      </w:divBdr>
    </w:div>
    <w:div w:id="1958948668">
      <w:bodyDiv w:val="1"/>
      <w:marLeft w:val="0"/>
      <w:marRight w:val="0"/>
      <w:marTop w:val="0"/>
      <w:marBottom w:val="0"/>
      <w:divBdr>
        <w:top w:val="none" w:sz="0" w:space="0" w:color="auto"/>
        <w:left w:val="none" w:sz="0" w:space="0" w:color="auto"/>
        <w:bottom w:val="none" w:sz="0" w:space="0" w:color="auto"/>
        <w:right w:val="none" w:sz="0" w:space="0" w:color="auto"/>
      </w:divBdr>
    </w:div>
    <w:div w:id="2036031409">
      <w:bodyDiv w:val="1"/>
      <w:marLeft w:val="0"/>
      <w:marRight w:val="0"/>
      <w:marTop w:val="0"/>
      <w:marBottom w:val="0"/>
      <w:divBdr>
        <w:top w:val="none" w:sz="0" w:space="0" w:color="auto"/>
        <w:left w:val="none" w:sz="0" w:space="0" w:color="auto"/>
        <w:bottom w:val="none" w:sz="0" w:space="0" w:color="auto"/>
        <w:right w:val="none" w:sz="0" w:space="0" w:color="auto"/>
      </w:divBdr>
      <w:divsChild>
        <w:div w:id="1368992487">
          <w:marLeft w:val="0"/>
          <w:marRight w:val="0"/>
          <w:marTop w:val="0"/>
          <w:marBottom w:val="0"/>
          <w:divBdr>
            <w:top w:val="none" w:sz="0" w:space="0" w:color="auto"/>
            <w:left w:val="none" w:sz="0" w:space="0" w:color="auto"/>
            <w:bottom w:val="none" w:sz="0" w:space="0" w:color="auto"/>
            <w:right w:val="none" w:sz="0" w:space="0" w:color="auto"/>
          </w:divBdr>
          <w:divsChild>
            <w:div w:id="100492267">
              <w:marLeft w:val="0"/>
              <w:marRight w:val="0"/>
              <w:marTop w:val="0"/>
              <w:marBottom w:val="0"/>
              <w:divBdr>
                <w:top w:val="none" w:sz="0" w:space="0" w:color="auto"/>
                <w:left w:val="none" w:sz="0" w:space="0" w:color="auto"/>
                <w:bottom w:val="none" w:sz="0" w:space="0" w:color="auto"/>
                <w:right w:val="none" w:sz="0" w:space="0" w:color="auto"/>
              </w:divBdr>
              <w:divsChild>
                <w:div w:id="79455009">
                  <w:marLeft w:val="0"/>
                  <w:marRight w:val="0"/>
                  <w:marTop w:val="0"/>
                  <w:marBottom w:val="0"/>
                  <w:divBdr>
                    <w:top w:val="none" w:sz="0" w:space="0" w:color="auto"/>
                    <w:left w:val="none" w:sz="0" w:space="0" w:color="auto"/>
                    <w:bottom w:val="none" w:sz="0" w:space="0" w:color="auto"/>
                    <w:right w:val="none" w:sz="0" w:space="0" w:color="auto"/>
                  </w:divBdr>
                  <w:divsChild>
                    <w:div w:id="8134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004336">
      <w:bodyDiv w:val="1"/>
      <w:marLeft w:val="0"/>
      <w:marRight w:val="0"/>
      <w:marTop w:val="0"/>
      <w:marBottom w:val="0"/>
      <w:divBdr>
        <w:top w:val="none" w:sz="0" w:space="0" w:color="auto"/>
        <w:left w:val="none" w:sz="0" w:space="0" w:color="auto"/>
        <w:bottom w:val="none" w:sz="0" w:space="0" w:color="auto"/>
        <w:right w:val="none" w:sz="0" w:space="0" w:color="auto"/>
      </w:divBdr>
      <w:divsChild>
        <w:div w:id="20172955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41219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theme" Target="theme/theme1.xml"/><Relationship Id="rId21" Type="http://schemas.openxmlformats.org/officeDocument/2006/relationships/image" Target="media/image10.png"/><Relationship Id="rId34"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oter" Target="footer1.xml"/><Relationship Id="rId38"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jp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header" Target="header2.xml"/><Relationship Id="rId37" Type="http://schemas.openxmlformats.org/officeDocument/2006/relationships/fontTable" Target="fontTable.xml"/><Relationship Id="rId40"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chart" Target="charts/chart1.xml"/><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hyperlink" Target="https://www.dot.ny.gov/tdv" TargetMode="External"/><Relationship Id="rId30" Type="http://schemas.openxmlformats.org/officeDocument/2006/relationships/image" Target="media/image18.png"/><Relationship Id="rId35" Type="http://schemas.openxmlformats.org/officeDocument/2006/relationships/header" Target="header3.xml"/><Relationship Id="rId8" Type="http://schemas.openxmlformats.org/officeDocument/2006/relationships/webSettings" Target="webSettings.xml"/><Relationship Id="rId3" Type="http://schemas.openxmlformats.org/officeDocument/2006/relationships/customXml" Target="../customXml/item3.xml"/></Relationships>
</file>

<file path=word/charts/_rels/chart1.xml.rels><?xml version="1.0" encoding="UTF-8" standalone="yes"?>
<Relationships xmlns="http://schemas.openxmlformats.org/package/2006/relationships"><Relationship Id="rId3" Type="http://schemas.openxmlformats.org/officeDocument/2006/relationships/oleObject" Target="https://lclgrpb-my.sharepoint.com/personal/sam_blake_lclgrpb_org/Documents/DOS/Horicon%20Comp%20Plan/Community%20Profile/Hoicon%20Censu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Regional Population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Demographics!$B$6</c:f>
              <c:strCache>
                <c:ptCount val="1"/>
                <c:pt idx="0">
                  <c:v>Horicon</c:v>
                </c:pt>
              </c:strCache>
            </c:strRef>
          </c:tx>
          <c:spPr>
            <a:ln w="28575" cap="rnd">
              <a:solidFill>
                <a:schemeClr val="accent1"/>
              </a:solidFill>
              <a:round/>
            </a:ln>
            <a:effectLst/>
          </c:spPr>
          <c:marker>
            <c:symbol val="none"/>
          </c:marker>
          <c:cat>
            <c:numRef>
              <c:f>Demographics!$A$7:$A$12</c:f>
              <c:numCache>
                <c:formatCode>General</c:formatCode>
                <c:ptCount val="6"/>
                <c:pt idx="0">
                  <c:v>1970</c:v>
                </c:pt>
                <c:pt idx="1">
                  <c:v>1980</c:v>
                </c:pt>
                <c:pt idx="2">
                  <c:v>1990</c:v>
                </c:pt>
                <c:pt idx="3">
                  <c:v>2000</c:v>
                </c:pt>
                <c:pt idx="4">
                  <c:v>2010</c:v>
                </c:pt>
                <c:pt idx="5">
                  <c:v>2020</c:v>
                </c:pt>
              </c:numCache>
            </c:numRef>
          </c:cat>
          <c:val>
            <c:numRef>
              <c:f>Demographics!$B$7:$B$12</c:f>
              <c:numCache>
                <c:formatCode>#,##0</c:formatCode>
                <c:ptCount val="6"/>
                <c:pt idx="0" formatCode="General">
                  <c:v>890</c:v>
                </c:pt>
                <c:pt idx="1">
                  <c:v>1082</c:v>
                </c:pt>
                <c:pt idx="2">
                  <c:v>1269</c:v>
                </c:pt>
                <c:pt idx="3">
                  <c:v>1479</c:v>
                </c:pt>
                <c:pt idx="4">
                  <c:v>1389</c:v>
                </c:pt>
                <c:pt idx="5">
                  <c:v>1471</c:v>
                </c:pt>
              </c:numCache>
            </c:numRef>
          </c:val>
          <c:smooth val="0"/>
          <c:extLst>
            <c:ext xmlns:c16="http://schemas.microsoft.com/office/drawing/2014/chart" uri="{C3380CC4-5D6E-409C-BE32-E72D297353CC}">
              <c16:uniqueId val="{00000000-10B5-4844-8D0F-F0327EF8763E}"/>
            </c:ext>
          </c:extLst>
        </c:ser>
        <c:ser>
          <c:idx val="1"/>
          <c:order val="1"/>
          <c:tx>
            <c:strRef>
              <c:f>Demographics!$C$6</c:f>
              <c:strCache>
                <c:ptCount val="1"/>
                <c:pt idx="0">
                  <c:v>Johnsburg</c:v>
                </c:pt>
              </c:strCache>
            </c:strRef>
          </c:tx>
          <c:spPr>
            <a:ln w="28575" cap="rnd">
              <a:solidFill>
                <a:schemeClr val="accent2"/>
              </a:solidFill>
              <a:round/>
            </a:ln>
            <a:effectLst/>
          </c:spPr>
          <c:marker>
            <c:symbol val="none"/>
          </c:marker>
          <c:cat>
            <c:numRef>
              <c:f>Demographics!$A$7:$A$12</c:f>
              <c:numCache>
                <c:formatCode>General</c:formatCode>
                <c:ptCount val="6"/>
                <c:pt idx="0">
                  <c:v>1970</c:v>
                </c:pt>
                <c:pt idx="1">
                  <c:v>1980</c:v>
                </c:pt>
                <c:pt idx="2">
                  <c:v>1990</c:v>
                </c:pt>
                <c:pt idx="3">
                  <c:v>2000</c:v>
                </c:pt>
                <c:pt idx="4">
                  <c:v>2010</c:v>
                </c:pt>
                <c:pt idx="5">
                  <c:v>2020</c:v>
                </c:pt>
              </c:numCache>
            </c:numRef>
          </c:cat>
          <c:val>
            <c:numRef>
              <c:f>Demographics!$C$7:$C$12</c:f>
              <c:numCache>
                <c:formatCode>#,##0</c:formatCode>
                <c:ptCount val="6"/>
                <c:pt idx="0">
                  <c:v>2377</c:v>
                </c:pt>
                <c:pt idx="1">
                  <c:v>2173</c:v>
                </c:pt>
                <c:pt idx="2">
                  <c:v>2352</c:v>
                </c:pt>
                <c:pt idx="3">
                  <c:v>2450</c:v>
                </c:pt>
                <c:pt idx="4">
                  <c:v>2395</c:v>
                </c:pt>
                <c:pt idx="5">
                  <c:v>2143</c:v>
                </c:pt>
              </c:numCache>
            </c:numRef>
          </c:val>
          <c:smooth val="0"/>
          <c:extLst>
            <c:ext xmlns:c16="http://schemas.microsoft.com/office/drawing/2014/chart" uri="{C3380CC4-5D6E-409C-BE32-E72D297353CC}">
              <c16:uniqueId val="{00000001-10B5-4844-8D0F-F0327EF8763E}"/>
            </c:ext>
          </c:extLst>
        </c:ser>
        <c:ser>
          <c:idx val="2"/>
          <c:order val="2"/>
          <c:tx>
            <c:strRef>
              <c:f>Demographics!$D$6</c:f>
              <c:strCache>
                <c:ptCount val="1"/>
                <c:pt idx="0">
                  <c:v>Chester</c:v>
                </c:pt>
              </c:strCache>
            </c:strRef>
          </c:tx>
          <c:spPr>
            <a:ln w="28575" cap="rnd">
              <a:solidFill>
                <a:schemeClr val="accent3"/>
              </a:solidFill>
              <a:round/>
            </a:ln>
            <a:effectLst/>
          </c:spPr>
          <c:marker>
            <c:symbol val="none"/>
          </c:marker>
          <c:cat>
            <c:numRef>
              <c:f>Demographics!$A$7:$A$12</c:f>
              <c:numCache>
                <c:formatCode>General</c:formatCode>
                <c:ptCount val="6"/>
                <c:pt idx="0">
                  <c:v>1970</c:v>
                </c:pt>
                <c:pt idx="1">
                  <c:v>1980</c:v>
                </c:pt>
                <c:pt idx="2">
                  <c:v>1990</c:v>
                </c:pt>
                <c:pt idx="3">
                  <c:v>2000</c:v>
                </c:pt>
                <c:pt idx="4">
                  <c:v>2010</c:v>
                </c:pt>
                <c:pt idx="5">
                  <c:v>2020</c:v>
                </c:pt>
              </c:numCache>
            </c:numRef>
          </c:cat>
          <c:val>
            <c:numRef>
              <c:f>Demographics!$D$7:$D$12</c:f>
              <c:numCache>
                <c:formatCode>#,##0</c:formatCode>
                <c:ptCount val="6"/>
                <c:pt idx="0">
                  <c:v>2330</c:v>
                </c:pt>
                <c:pt idx="1">
                  <c:v>2909</c:v>
                </c:pt>
                <c:pt idx="2">
                  <c:v>3465</c:v>
                </c:pt>
                <c:pt idx="3">
                  <c:v>3614</c:v>
                </c:pt>
                <c:pt idx="4">
                  <c:v>3355</c:v>
                </c:pt>
                <c:pt idx="5">
                  <c:v>3086</c:v>
                </c:pt>
              </c:numCache>
            </c:numRef>
          </c:val>
          <c:smooth val="0"/>
          <c:extLst>
            <c:ext xmlns:c16="http://schemas.microsoft.com/office/drawing/2014/chart" uri="{C3380CC4-5D6E-409C-BE32-E72D297353CC}">
              <c16:uniqueId val="{00000002-10B5-4844-8D0F-F0327EF8763E}"/>
            </c:ext>
          </c:extLst>
        </c:ser>
        <c:ser>
          <c:idx val="4"/>
          <c:order val="4"/>
          <c:tx>
            <c:strRef>
              <c:f>Demographics!$F$6</c:f>
              <c:strCache>
                <c:ptCount val="1"/>
                <c:pt idx="0">
                  <c:v>Schroon</c:v>
                </c:pt>
              </c:strCache>
            </c:strRef>
          </c:tx>
          <c:spPr>
            <a:ln w="28575" cap="rnd">
              <a:solidFill>
                <a:schemeClr val="accent5"/>
              </a:solidFill>
              <a:round/>
            </a:ln>
            <a:effectLst/>
          </c:spPr>
          <c:marker>
            <c:symbol val="none"/>
          </c:marker>
          <c:cat>
            <c:numRef>
              <c:f>Demographics!$A$7:$A$12</c:f>
              <c:numCache>
                <c:formatCode>General</c:formatCode>
                <c:ptCount val="6"/>
                <c:pt idx="0">
                  <c:v>1970</c:v>
                </c:pt>
                <c:pt idx="1">
                  <c:v>1980</c:v>
                </c:pt>
                <c:pt idx="2">
                  <c:v>1990</c:v>
                </c:pt>
                <c:pt idx="3">
                  <c:v>2000</c:v>
                </c:pt>
                <c:pt idx="4">
                  <c:v>2010</c:v>
                </c:pt>
                <c:pt idx="5">
                  <c:v>2020</c:v>
                </c:pt>
              </c:numCache>
            </c:numRef>
          </c:cat>
          <c:val>
            <c:numRef>
              <c:f>Demographics!$F$7:$F$12</c:f>
              <c:numCache>
                <c:formatCode>#,##0</c:formatCode>
                <c:ptCount val="6"/>
                <c:pt idx="0">
                  <c:v>1403</c:v>
                </c:pt>
                <c:pt idx="1">
                  <c:v>1606</c:v>
                </c:pt>
                <c:pt idx="2">
                  <c:v>1721</c:v>
                </c:pt>
                <c:pt idx="3">
                  <c:v>1759</c:v>
                </c:pt>
                <c:pt idx="4">
                  <c:v>1654</c:v>
                </c:pt>
                <c:pt idx="5">
                  <c:v>1880</c:v>
                </c:pt>
              </c:numCache>
            </c:numRef>
          </c:val>
          <c:smooth val="0"/>
          <c:extLst>
            <c:ext xmlns:c16="http://schemas.microsoft.com/office/drawing/2014/chart" uri="{C3380CC4-5D6E-409C-BE32-E72D297353CC}">
              <c16:uniqueId val="{00000003-10B5-4844-8D0F-F0327EF8763E}"/>
            </c:ext>
          </c:extLst>
        </c:ser>
        <c:dLbls>
          <c:showLegendKey val="0"/>
          <c:showVal val="0"/>
          <c:showCatName val="0"/>
          <c:showSerName val="0"/>
          <c:showPercent val="0"/>
          <c:showBubbleSize val="0"/>
        </c:dLbls>
        <c:smooth val="0"/>
        <c:axId val="1165305423"/>
        <c:axId val="1165305903"/>
        <c:extLst>
          <c:ext xmlns:c15="http://schemas.microsoft.com/office/drawing/2012/chart" uri="{02D57815-91ED-43cb-92C2-25804820EDAC}">
            <c15:filteredLineSeries>
              <c15:ser>
                <c:idx val="3"/>
                <c:order val="3"/>
                <c:tx>
                  <c:strRef>
                    <c:extLst>
                      <c:ext uri="{02D57815-91ED-43cb-92C2-25804820EDAC}">
                        <c15:formulaRef>
                          <c15:sqref>Demographics!$E$6</c15:sqref>
                        </c15:formulaRef>
                      </c:ext>
                    </c:extLst>
                    <c:strCache>
                      <c:ptCount val="1"/>
                      <c:pt idx="0">
                        <c:v>Warren County</c:v>
                      </c:pt>
                    </c:strCache>
                  </c:strRef>
                </c:tx>
                <c:spPr>
                  <a:ln w="28575" cap="rnd">
                    <a:solidFill>
                      <a:schemeClr val="accent4"/>
                    </a:solidFill>
                    <a:round/>
                  </a:ln>
                  <a:effectLst/>
                </c:spPr>
                <c:marker>
                  <c:symbol val="none"/>
                </c:marker>
                <c:cat>
                  <c:numRef>
                    <c:extLst>
                      <c:ext uri="{02D57815-91ED-43cb-92C2-25804820EDAC}">
                        <c15:formulaRef>
                          <c15:sqref>Demographics!$A$7:$A$12</c15:sqref>
                        </c15:formulaRef>
                      </c:ext>
                    </c:extLst>
                    <c:numCache>
                      <c:formatCode>General</c:formatCode>
                      <c:ptCount val="6"/>
                      <c:pt idx="0">
                        <c:v>1970</c:v>
                      </c:pt>
                      <c:pt idx="1">
                        <c:v>1980</c:v>
                      </c:pt>
                      <c:pt idx="2">
                        <c:v>1990</c:v>
                      </c:pt>
                      <c:pt idx="3">
                        <c:v>2000</c:v>
                      </c:pt>
                      <c:pt idx="4">
                        <c:v>2010</c:v>
                      </c:pt>
                      <c:pt idx="5">
                        <c:v>2020</c:v>
                      </c:pt>
                    </c:numCache>
                  </c:numRef>
                </c:cat>
                <c:val>
                  <c:numRef>
                    <c:extLst>
                      <c:ext uri="{02D57815-91ED-43cb-92C2-25804820EDAC}">
                        <c15:formulaRef>
                          <c15:sqref>Demographics!$E$7:$E$12</c15:sqref>
                        </c15:formulaRef>
                      </c:ext>
                    </c:extLst>
                    <c:numCache>
                      <c:formatCode>#,##0</c:formatCode>
                      <c:ptCount val="6"/>
                      <c:pt idx="0">
                        <c:v>49402</c:v>
                      </c:pt>
                      <c:pt idx="1">
                        <c:v>54854</c:v>
                      </c:pt>
                      <c:pt idx="2">
                        <c:v>59209</c:v>
                      </c:pt>
                      <c:pt idx="3">
                        <c:v>63303</c:v>
                      </c:pt>
                      <c:pt idx="4">
                        <c:v>65707</c:v>
                      </c:pt>
                      <c:pt idx="5">
                        <c:v>65737</c:v>
                      </c:pt>
                    </c:numCache>
                  </c:numRef>
                </c:val>
                <c:smooth val="0"/>
                <c:extLst>
                  <c:ext xmlns:c16="http://schemas.microsoft.com/office/drawing/2014/chart" uri="{C3380CC4-5D6E-409C-BE32-E72D297353CC}">
                    <c16:uniqueId val="{00000004-10B5-4844-8D0F-F0327EF8763E}"/>
                  </c:ext>
                </c:extLst>
              </c15:ser>
            </c15:filteredLineSeries>
          </c:ext>
        </c:extLst>
      </c:lineChart>
      <c:catAx>
        <c:axId val="1165305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65305903"/>
        <c:crosses val="autoZero"/>
        <c:auto val="1"/>
        <c:lblAlgn val="ctr"/>
        <c:lblOffset val="100"/>
        <c:noMultiLvlLbl val="0"/>
      </c:catAx>
      <c:valAx>
        <c:axId val="11653059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65305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1ED06C08DCB840888E2F598BBCBFF3D9"/>
        <w:category>
          <w:name w:val="General"/>
          <w:gallery w:val="placeholder"/>
        </w:category>
        <w:types>
          <w:type w:val="bbPlcHdr"/>
        </w:types>
        <w:behaviors>
          <w:behavior w:val="content"/>
        </w:behaviors>
        <w:guid w:val="{A705B515-F620-456F-81F5-DB56E9AC2C40}"/>
      </w:docPartPr>
      <w:docPartBody>
        <w:p w:rsidR="0043242C" w:rsidRDefault="00FE4046" w:rsidP="00FE4046">
          <w:pPr>
            <w:pStyle w:val="1ED06C08DCB840888E2F598BBCBFF3D9"/>
          </w:pPr>
          <w:r>
            <w:rPr>
              <w:color w:val="2F5496" w:themeColor="accent1" w:themeShade="BF"/>
            </w:rPr>
            <w:t>[Company name]</w:t>
          </w:r>
        </w:p>
      </w:docPartBody>
    </w:docPart>
    <w:docPart>
      <w:docPartPr>
        <w:name w:val="95BF950B75AC46B6BA9E3868854049C2"/>
        <w:category>
          <w:name w:val="General"/>
          <w:gallery w:val="placeholder"/>
        </w:category>
        <w:types>
          <w:type w:val="bbPlcHdr"/>
        </w:types>
        <w:behaviors>
          <w:behavior w:val="content"/>
        </w:behaviors>
        <w:guid w:val="{D2DAE099-431C-4420-B981-30D04B8A9BE5}"/>
      </w:docPartPr>
      <w:docPartBody>
        <w:p w:rsidR="0043242C" w:rsidRDefault="00FE4046" w:rsidP="00FE4046">
          <w:pPr>
            <w:pStyle w:val="95BF950B75AC46B6BA9E3868854049C2"/>
          </w:pPr>
          <w:r>
            <w:rPr>
              <w:rFonts w:asciiTheme="majorHAnsi" w:eastAsiaTheme="majorEastAsia" w:hAnsiTheme="majorHAnsi" w:cstheme="majorBidi"/>
              <w:color w:val="4472C4" w:themeColor="accent1"/>
              <w:sz w:val="88"/>
              <w:szCs w:val="88"/>
            </w:rPr>
            <w:t>[Document title]</w:t>
          </w:r>
        </w:p>
      </w:docPartBody>
    </w:docPart>
    <w:docPart>
      <w:docPartPr>
        <w:name w:val="324D227121474CF9B10839A122FE3D50"/>
        <w:category>
          <w:name w:val="General"/>
          <w:gallery w:val="placeholder"/>
        </w:category>
        <w:types>
          <w:type w:val="bbPlcHdr"/>
        </w:types>
        <w:behaviors>
          <w:behavior w:val="content"/>
        </w:behaviors>
        <w:guid w:val="{464C6454-5233-4093-B335-7DE1FAA78C01}"/>
      </w:docPartPr>
      <w:docPartBody>
        <w:p w:rsidR="0043242C" w:rsidRDefault="00FE4046" w:rsidP="00FE4046">
          <w:pPr>
            <w:pStyle w:val="324D227121474CF9B10839A122FE3D50"/>
          </w:pPr>
          <w:r>
            <w:rPr>
              <w:color w:val="2F5496" w:themeColor="accent1" w:themeShade="BF"/>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1002AFF" w:usb1="4000ACF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4046"/>
    <w:rsid w:val="0043242C"/>
    <w:rsid w:val="008132FF"/>
    <w:rsid w:val="00AD064B"/>
    <w:rsid w:val="00FE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ED06C08DCB840888E2F598BBCBFF3D9">
    <w:name w:val="1ED06C08DCB840888E2F598BBCBFF3D9"/>
    <w:rsid w:val="00FE4046"/>
  </w:style>
  <w:style w:type="paragraph" w:customStyle="1" w:styleId="95BF950B75AC46B6BA9E3868854049C2">
    <w:name w:val="95BF950B75AC46B6BA9E3868854049C2"/>
    <w:rsid w:val="00FE4046"/>
  </w:style>
  <w:style w:type="paragraph" w:customStyle="1" w:styleId="324D227121474CF9B10839A122FE3D50">
    <w:name w:val="324D227121474CF9B10839A122FE3D50"/>
    <w:rsid w:val="00FE4046"/>
  </w:style>
  <w:style w:type="paragraph" w:customStyle="1" w:styleId="AD5CFE4D50644AD1A97152B005441720">
    <w:name w:val="AD5CFE4D50644AD1A97152B005441720"/>
    <w:rsid w:val="00FE4046"/>
  </w:style>
  <w:style w:type="paragraph" w:customStyle="1" w:styleId="2EE9AC315A874594A396466E5105A4EF">
    <w:name w:val="2EE9AC315A874594A396466E5105A4EF"/>
    <w:rsid w:val="00FE404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d58c662-e5fb-4a07-9f40-039356ba2b70" xsi:nil="true"/>
    <lcf76f155ced4ddcb4097134ff3c332f xmlns="01ce506c-50af-4da6-983f-ed2f68e98db7">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9471966ABD29A489783C5CD77C52B92" ma:contentTypeVersion="12" ma:contentTypeDescription="Create a new document." ma:contentTypeScope="" ma:versionID="74d61441254af6a5dd7e12faa8e3de4f">
  <xsd:schema xmlns:xsd="http://www.w3.org/2001/XMLSchema" xmlns:xs="http://www.w3.org/2001/XMLSchema" xmlns:p="http://schemas.microsoft.com/office/2006/metadata/properties" xmlns:ns2="01ce506c-50af-4da6-983f-ed2f68e98db7" xmlns:ns3="6d58c662-e5fb-4a07-9f40-039356ba2b70" targetNamespace="http://schemas.microsoft.com/office/2006/metadata/properties" ma:root="true" ma:fieldsID="82c2d480b1a91615cf0c12b138b3a440" ns2:_="" ns3:_="">
    <xsd:import namespace="01ce506c-50af-4da6-983f-ed2f68e98db7"/>
    <xsd:import namespace="6d58c662-e5fb-4a07-9f40-039356ba2b7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GenerationTime" minOccurs="0"/>
                <xsd:element ref="ns2:MediaServiceEventHashCode" minOccurs="0"/>
                <xsd:element ref="ns2:MediaLengthInSeconds" minOccurs="0"/>
                <xsd:element ref="ns2:MediaServiceDateTaken"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ce506c-50af-4da6-983f-ed2f68e98db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4f6cee1f-5d0c-4fc0-b922-f514aaada174"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d58c662-e5fb-4a07-9f40-039356ba2b7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d038a612-0b3e-4c46-9754-c1d5c0535100}" ma:internalName="TaxCatchAll" ma:showField="CatchAllData" ma:web="6d58c662-e5fb-4a07-9f40-039356ba2b7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06B468-A1DE-4764-B92A-65F12B51265D}">
  <ds:schemaRefs>
    <ds:schemaRef ds:uri="http://schemas.microsoft.com/office/2006/metadata/properties"/>
    <ds:schemaRef ds:uri="http://schemas.microsoft.com/office/infopath/2007/PartnerControls"/>
    <ds:schemaRef ds:uri="6d58c662-e5fb-4a07-9f40-039356ba2b70"/>
    <ds:schemaRef ds:uri="01ce506c-50af-4da6-983f-ed2f68e98db7"/>
  </ds:schemaRefs>
</ds:datastoreItem>
</file>

<file path=customXml/itemProps2.xml><?xml version="1.0" encoding="utf-8"?>
<ds:datastoreItem xmlns:ds="http://schemas.openxmlformats.org/officeDocument/2006/customXml" ds:itemID="{359C7415-FBBF-4138-8EED-2F22CB24436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ce506c-50af-4da6-983f-ed2f68e98db7"/>
    <ds:schemaRef ds:uri="6d58c662-e5fb-4a07-9f40-039356ba2b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365F2C7-093E-4A6C-B2DE-FF3F54CDB73C}">
  <ds:schemaRefs>
    <ds:schemaRef ds:uri="http://schemas.microsoft.com/sharepoint/v3/contenttype/forms"/>
  </ds:schemaRefs>
</ds:datastoreItem>
</file>

<file path=customXml/itemProps4.xml><?xml version="1.0" encoding="utf-8"?>
<ds:datastoreItem xmlns:ds="http://schemas.openxmlformats.org/officeDocument/2006/customXml" ds:itemID="{3D1F3BE6-374B-4DAD-BFEC-745BBBA9E1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40</Pages>
  <Words>10064</Words>
  <Characters>58373</Characters>
  <Application>Microsoft Office Word</Application>
  <DocSecurity>0</DocSecurity>
  <Lines>1768</Lines>
  <Paragraphs>824</Paragraphs>
  <ScaleCrop>false</ScaleCrop>
  <HeadingPairs>
    <vt:vector size="2" baseType="variant">
      <vt:variant>
        <vt:lpstr>Title</vt:lpstr>
      </vt:variant>
      <vt:variant>
        <vt:i4>1</vt:i4>
      </vt:variant>
    </vt:vector>
  </HeadingPairs>
  <TitlesOfParts>
    <vt:vector size="1" baseType="lpstr">
      <vt:lpstr/>
    </vt:vector>
  </TitlesOfParts>
  <Company>Appendix B</Company>
  <LinksUpToDate>false</LinksUpToDate>
  <CharactersWithSpaces>67613</CharactersWithSpaces>
  <SharedDoc>false</SharedDoc>
  <HLinks>
    <vt:vector size="174" baseType="variant">
      <vt:variant>
        <vt:i4>6488116</vt:i4>
      </vt:variant>
      <vt:variant>
        <vt:i4>183</vt:i4>
      </vt:variant>
      <vt:variant>
        <vt:i4>0</vt:i4>
      </vt:variant>
      <vt:variant>
        <vt:i4>5</vt:i4>
      </vt:variant>
      <vt:variant>
        <vt:lpwstr>https://www.dot.ny.gov/tdv</vt:lpwstr>
      </vt:variant>
      <vt:variant>
        <vt:lpwstr/>
      </vt:variant>
      <vt:variant>
        <vt:i4>1900597</vt:i4>
      </vt:variant>
      <vt:variant>
        <vt:i4>161</vt:i4>
      </vt:variant>
      <vt:variant>
        <vt:i4>0</vt:i4>
      </vt:variant>
      <vt:variant>
        <vt:i4>5</vt:i4>
      </vt:variant>
      <vt:variant>
        <vt:lpwstr/>
      </vt:variant>
      <vt:variant>
        <vt:lpwstr>_Toc197524121</vt:lpwstr>
      </vt:variant>
      <vt:variant>
        <vt:i4>1900597</vt:i4>
      </vt:variant>
      <vt:variant>
        <vt:i4>155</vt:i4>
      </vt:variant>
      <vt:variant>
        <vt:i4>0</vt:i4>
      </vt:variant>
      <vt:variant>
        <vt:i4>5</vt:i4>
      </vt:variant>
      <vt:variant>
        <vt:lpwstr/>
      </vt:variant>
      <vt:variant>
        <vt:lpwstr>_Toc197524120</vt:lpwstr>
      </vt:variant>
      <vt:variant>
        <vt:i4>1966133</vt:i4>
      </vt:variant>
      <vt:variant>
        <vt:i4>152</vt:i4>
      </vt:variant>
      <vt:variant>
        <vt:i4>0</vt:i4>
      </vt:variant>
      <vt:variant>
        <vt:i4>5</vt:i4>
      </vt:variant>
      <vt:variant>
        <vt:lpwstr/>
      </vt:variant>
      <vt:variant>
        <vt:lpwstr>_Toc197524119</vt:lpwstr>
      </vt:variant>
      <vt:variant>
        <vt:i4>1966133</vt:i4>
      </vt:variant>
      <vt:variant>
        <vt:i4>146</vt:i4>
      </vt:variant>
      <vt:variant>
        <vt:i4>0</vt:i4>
      </vt:variant>
      <vt:variant>
        <vt:i4>5</vt:i4>
      </vt:variant>
      <vt:variant>
        <vt:lpwstr/>
      </vt:variant>
      <vt:variant>
        <vt:lpwstr>_Toc197524118</vt:lpwstr>
      </vt:variant>
      <vt:variant>
        <vt:i4>1966133</vt:i4>
      </vt:variant>
      <vt:variant>
        <vt:i4>140</vt:i4>
      </vt:variant>
      <vt:variant>
        <vt:i4>0</vt:i4>
      </vt:variant>
      <vt:variant>
        <vt:i4>5</vt:i4>
      </vt:variant>
      <vt:variant>
        <vt:lpwstr/>
      </vt:variant>
      <vt:variant>
        <vt:lpwstr>_Toc197524117</vt:lpwstr>
      </vt:variant>
      <vt:variant>
        <vt:i4>1966133</vt:i4>
      </vt:variant>
      <vt:variant>
        <vt:i4>134</vt:i4>
      </vt:variant>
      <vt:variant>
        <vt:i4>0</vt:i4>
      </vt:variant>
      <vt:variant>
        <vt:i4>5</vt:i4>
      </vt:variant>
      <vt:variant>
        <vt:lpwstr/>
      </vt:variant>
      <vt:variant>
        <vt:lpwstr>_Toc197524112</vt:lpwstr>
      </vt:variant>
      <vt:variant>
        <vt:i4>1966133</vt:i4>
      </vt:variant>
      <vt:variant>
        <vt:i4>128</vt:i4>
      </vt:variant>
      <vt:variant>
        <vt:i4>0</vt:i4>
      </vt:variant>
      <vt:variant>
        <vt:i4>5</vt:i4>
      </vt:variant>
      <vt:variant>
        <vt:lpwstr/>
      </vt:variant>
      <vt:variant>
        <vt:lpwstr>_Toc197524111</vt:lpwstr>
      </vt:variant>
      <vt:variant>
        <vt:i4>2031669</vt:i4>
      </vt:variant>
      <vt:variant>
        <vt:i4>122</vt:i4>
      </vt:variant>
      <vt:variant>
        <vt:i4>0</vt:i4>
      </vt:variant>
      <vt:variant>
        <vt:i4>5</vt:i4>
      </vt:variant>
      <vt:variant>
        <vt:lpwstr/>
      </vt:variant>
      <vt:variant>
        <vt:lpwstr>_Toc197524108</vt:lpwstr>
      </vt:variant>
      <vt:variant>
        <vt:i4>2031669</vt:i4>
      </vt:variant>
      <vt:variant>
        <vt:i4>116</vt:i4>
      </vt:variant>
      <vt:variant>
        <vt:i4>0</vt:i4>
      </vt:variant>
      <vt:variant>
        <vt:i4>5</vt:i4>
      </vt:variant>
      <vt:variant>
        <vt:lpwstr/>
      </vt:variant>
      <vt:variant>
        <vt:lpwstr>_Toc197524107</vt:lpwstr>
      </vt:variant>
      <vt:variant>
        <vt:i4>2031669</vt:i4>
      </vt:variant>
      <vt:variant>
        <vt:i4>110</vt:i4>
      </vt:variant>
      <vt:variant>
        <vt:i4>0</vt:i4>
      </vt:variant>
      <vt:variant>
        <vt:i4>5</vt:i4>
      </vt:variant>
      <vt:variant>
        <vt:lpwstr/>
      </vt:variant>
      <vt:variant>
        <vt:lpwstr>_Toc197524104</vt:lpwstr>
      </vt:variant>
      <vt:variant>
        <vt:i4>2031669</vt:i4>
      </vt:variant>
      <vt:variant>
        <vt:i4>104</vt:i4>
      </vt:variant>
      <vt:variant>
        <vt:i4>0</vt:i4>
      </vt:variant>
      <vt:variant>
        <vt:i4>5</vt:i4>
      </vt:variant>
      <vt:variant>
        <vt:lpwstr/>
      </vt:variant>
      <vt:variant>
        <vt:lpwstr>_Toc197524103</vt:lpwstr>
      </vt:variant>
      <vt:variant>
        <vt:i4>2031669</vt:i4>
      </vt:variant>
      <vt:variant>
        <vt:i4>98</vt:i4>
      </vt:variant>
      <vt:variant>
        <vt:i4>0</vt:i4>
      </vt:variant>
      <vt:variant>
        <vt:i4>5</vt:i4>
      </vt:variant>
      <vt:variant>
        <vt:lpwstr/>
      </vt:variant>
      <vt:variant>
        <vt:lpwstr>_Toc197524102</vt:lpwstr>
      </vt:variant>
      <vt:variant>
        <vt:i4>2031669</vt:i4>
      </vt:variant>
      <vt:variant>
        <vt:i4>92</vt:i4>
      </vt:variant>
      <vt:variant>
        <vt:i4>0</vt:i4>
      </vt:variant>
      <vt:variant>
        <vt:i4>5</vt:i4>
      </vt:variant>
      <vt:variant>
        <vt:lpwstr/>
      </vt:variant>
      <vt:variant>
        <vt:lpwstr>_Toc197524101</vt:lpwstr>
      </vt:variant>
      <vt:variant>
        <vt:i4>2031669</vt:i4>
      </vt:variant>
      <vt:variant>
        <vt:i4>86</vt:i4>
      </vt:variant>
      <vt:variant>
        <vt:i4>0</vt:i4>
      </vt:variant>
      <vt:variant>
        <vt:i4>5</vt:i4>
      </vt:variant>
      <vt:variant>
        <vt:lpwstr/>
      </vt:variant>
      <vt:variant>
        <vt:lpwstr>_Toc197524100</vt:lpwstr>
      </vt:variant>
      <vt:variant>
        <vt:i4>1441844</vt:i4>
      </vt:variant>
      <vt:variant>
        <vt:i4>80</vt:i4>
      </vt:variant>
      <vt:variant>
        <vt:i4>0</vt:i4>
      </vt:variant>
      <vt:variant>
        <vt:i4>5</vt:i4>
      </vt:variant>
      <vt:variant>
        <vt:lpwstr/>
      </vt:variant>
      <vt:variant>
        <vt:lpwstr>_Toc197524099</vt:lpwstr>
      </vt:variant>
      <vt:variant>
        <vt:i4>1441844</vt:i4>
      </vt:variant>
      <vt:variant>
        <vt:i4>74</vt:i4>
      </vt:variant>
      <vt:variant>
        <vt:i4>0</vt:i4>
      </vt:variant>
      <vt:variant>
        <vt:i4>5</vt:i4>
      </vt:variant>
      <vt:variant>
        <vt:lpwstr/>
      </vt:variant>
      <vt:variant>
        <vt:lpwstr>_Toc197524098</vt:lpwstr>
      </vt:variant>
      <vt:variant>
        <vt:i4>1441844</vt:i4>
      </vt:variant>
      <vt:variant>
        <vt:i4>68</vt:i4>
      </vt:variant>
      <vt:variant>
        <vt:i4>0</vt:i4>
      </vt:variant>
      <vt:variant>
        <vt:i4>5</vt:i4>
      </vt:variant>
      <vt:variant>
        <vt:lpwstr/>
      </vt:variant>
      <vt:variant>
        <vt:lpwstr>_Toc197524097</vt:lpwstr>
      </vt:variant>
      <vt:variant>
        <vt:i4>1441844</vt:i4>
      </vt:variant>
      <vt:variant>
        <vt:i4>62</vt:i4>
      </vt:variant>
      <vt:variant>
        <vt:i4>0</vt:i4>
      </vt:variant>
      <vt:variant>
        <vt:i4>5</vt:i4>
      </vt:variant>
      <vt:variant>
        <vt:lpwstr/>
      </vt:variant>
      <vt:variant>
        <vt:lpwstr>_Toc197524096</vt:lpwstr>
      </vt:variant>
      <vt:variant>
        <vt:i4>1441844</vt:i4>
      </vt:variant>
      <vt:variant>
        <vt:i4>56</vt:i4>
      </vt:variant>
      <vt:variant>
        <vt:i4>0</vt:i4>
      </vt:variant>
      <vt:variant>
        <vt:i4>5</vt:i4>
      </vt:variant>
      <vt:variant>
        <vt:lpwstr/>
      </vt:variant>
      <vt:variant>
        <vt:lpwstr>_Toc197524095</vt:lpwstr>
      </vt:variant>
      <vt:variant>
        <vt:i4>1441844</vt:i4>
      </vt:variant>
      <vt:variant>
        <vt:i4>50</vt:i4>
      </vt:variant>
      <vt:variant>
        <vt:i4>0</vt:i4>
      </vt:variant>
      <vt:variant>
        <vt:i4>5</vt:i4>
      </vt:variant>
      <vt:variant>
        <vt:lpwstr/>
      </vt:variant>
      <vt:variant>
        <vt:lpwstr>_Toc197524094</vt:lpwstr>
      </vt:variant>
      <vt:variant>
        <vt:i4>1507380</vt:i4>
      </vt:variant>
      <vt:variant>
        <vt:i4>44</vt:i4>
      </vt:variant>
      <vt:variant>
        <vt:i4>0</vt:i4>
      </vt:variant>
      <vt:variant>
        <vt:i4>5</vt:i4>
      </vt:variant>
      <vt:variant>
        <vt:lpwstr/>
      </vt:variant>
      <vt:variant>
        <vt:lpwstr>_Toc197524089</vt:lpwstr>
      </vt:variant>
      <vt:variant>
        <vt:i4>1507380</vt:i4>
      </vt:variant>
      <vt:variant>
        <vt:i4>38</vt:i4>
      </vt:variant>
      <vt:variant>
        <vt:i4>0</vt:i4>
      </vt:variant>
      <vt:variant>
        <vt:i4>5</vt:i4>
      </vt:variant>
      <vt:variant>
        <vt:lpwstr/>
      </vt:variant>
      <vt:variant>
        <vt:lpwstr>_Toc197524081</vt:lpwstr>
      </vt:variant>
      <vt:variant>
        <vt:i4>1507380</vt:i4>
      </vt:variant>
      <vt:variant>
        <vt:i4>32</vt:i4>
      </vt:variant>
      <vt:variant>
        <vt:i4>0</vt:i4>
      </vt:variant>
      <vt:variant>
        <vt:i4>5</vt:i4>
      </vt:variant>
      <vt:variant>
        <vt:lpwstr/>
      </vt:variant>
      <vt:variant>
        <vt:lpwstr>_Toc197524080</vt:lpwstr>
      </vt:variant>
      <vt:variant>
        <vt:i4>1572916</vt:i4>
      </vt:variant>
      <vt:variant>
        <vt:i4>26</vt:i4>
      </vt:variant>
      <vt:variant>
        <vt:i4>0</vt:i4>
      </vt:variant>
      <vt:variant>
        <vt:i4>5</vt:i4>
      </vt:variant>
      <vt:variant>
        <vt:lpwstr/>
      </vt:variant>
      <vt:variant>
        <vt:lpwstr>_Toc197524079</vt:lpwstr>
      </vt:variant>
      <vt:variant>
        <vt:i4>1572916</vt:i4>
      </vt:variant>
      <vt:variant>
        <vt:i4>20</vt:i4>
      </vt:variant>
      <vt:variant>
        <vt:i4>0</vt:i4>
      </vt:variant>
      <vt:variant>
        <vt:i4>5</vt:i4>
      </vt:variant>
      <vt:variant>
        <vt:lpwstr/>
      </vt:variant>
      <vt:variant>
        <vt:lpwstr>_Toc197524076</vt:lpwstr>
      </vt:variant>
      <vt:variant>
        <vt:i4>1572916</vt:i4>
      </vt:variant>
      <vt:variant>
        <vt:i4>14</vt:i4>
      </vt:variant>
      <vt:variant>
        <vt:i4>0</vt:i4>
      </vt:variant>
      <vt:variant>
        <vt:i4>5</vt:i4>
      </vt:variant>
      <vt:variant>
        <vt:lpwstr/>
      </vt:variant>
      <vt:variant>
        <vt:lpwstr>_Toc197524075</vt:lpwstr>
      </vt:variant>
      <vt:variant>
        <vt:i4>1572916</vt:i4>
      </vt:variant>
      <vt:variant>
        <vt:i4>8</vt:i4>
      </vt:variant>
      <vt:variant>
        <vt:i4>0</vt:i4>
      </vt:variant>
      <vt:variant>
        <vt:i4>5</vt:i4>
      </vt:variant>
      <vt:variant>
        <vt:lpwstr/>
      </vt:variant>
      <vt:variant>
        <vt:lpwstr>_Toc197524074</vt:lpwstr>
      </vt:variant>
      <vt:variant>
        <vt:i4>1572916</vt:i4>
      </vt:variant>
      <vt:variant>
        <vt:i4>2</vt:i4>
      </vt:variant>
      <vt:variant>
        <vt:i4>0</vt:i4>
      </vt:variant>
      <vt:variant>
        <vt:i4>5</vt:i4>
      </vt:variant>
      <vt:variant>
        <vt:lpwstr/>
      </vt:variant>
      <vt:variant>
        <vt:lpwstr>_Toc197524073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Town of Horicon Community Profile</dc:title>
  <dc:subject>Horicon’s Horizons Comprehensive Plan</dc:subject>
  <dc:creator>Sam Blake</dc:creator>
  <cp:keywords/>
  <dc:description/>
  <cp:lastModifiedBy>Frankenfeld, Sara</cp:lastModifiedBy>
  <cp:revision>20</cp:revision>
  <cp:lastPrinted>2025-04-19T09:17:00Z</cp:lastPrinted>
  <dcterms:created xsi:type="dcterms:W3CDTF">2026-01-16T13:54:00Z</dcterms:created>
  <dcterms:modified xsi:type="dcterms:W3CDTF">2026-03-17T15:32:00Z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bd677aef-c92c-4549-ba9e-325ad24d179e</vt:lpwstr>
  </property>
  <property fmtid="{D5CDD505-2E9C-101B-9397-08002B2CF9AE}" pid="3" name="ContentTypeId">
    <vt:lpwstr>0x01010059471966ABD29A489783C5CD77C52B92</vt:lpwstr>
  </property>
  <property fmtid="{D5CDD505-2E9C-101B-9397-08002B2CF9AE}" pid="4" name="MediaServiceImageTags">
    <vt:lpwstr/>
  </property>
</Properties>
</file>